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80" w:rsidRPr="00B945FE" w:rsidRDefault="0082536E" w:rsidP="00B945FE">
      <w:pPr>
        <w:spacing w:line="600" w:lineRule="exact"/>
        <w:jc w:val="center"/>
        <w:rPr>
          <w:rFonts w:ascii="方正小标宋简体" w:eastAsia="方正小标宋简体"/>
          <w:spacing w:val="-20"/>
          <w:w w:val="90"/>
          <w:sz w:val="44"/>
          <w:szCs w:val="44"/>
        </w:rPr>
      </w:pPr>
      <w:r w:rsidRPr="00B945FE">
        <w:rPr>
          <w:rFonts w:ascii="方正小标宋简体" w:eastAsia="方正小标宋简体" w:hint="eastAsia"/>
          <w:spacing w:val="-20"/>
          <w:w w:val="90"/>
          <w:sz w:val="44"/>
          <w:szCs w:val="44"/>
        </w:rPr>
        <w:t>2019年舟山江海联运服务中心暨国际海事服务基地建设重点任务清单4月份进度情况</w:t>
      </w:r>
    </w:p>
    <w:p w:rsidR="0082536E" w:rsidRPr="0082536E" w:rsidRDefault="0082536E" w:rsidP="0082536E"/>
    <w:p w:rsidR="0082536E" w:rsidRDefault="0082536E" w:rsidP="0082536E"/>
    <w:tbl>
      <w:tblPr>
        <w:tblpPr w:leftFromText="180" w:rightFromText="180" w:vertAnchor="page" w:horzAnchor="margin" w:tblpXSpec="center" w:tblpY="2926"/>
        <w:tblW w:w="4238" w:type="pct"/>
        <w:tblLook w:val="04A0"/>
      </w:tblPr>
      <w:tblGrid>
        <w:gridCol w:w="709"/>
        <w:gridCol w:w="6913"/>
        <w:gridCol w:w="2410"/>
        <w:gridCol w:w="1982"/>
      </w:tblGrid>
      <w:tr w:rsidR="002129F1" w:rsidRPr="0082093E" w:rsidTr="002129F1">
        <w:trPr>
          <w:trHeight w:val="6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</w:t>
            </w:r>
            <w:r w:rsidRPr="0082093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重点任务内容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责任单位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4月份进展情况</w:t>
            </w:r>
          </w:p>
        </w:tc>
      </w:tr>
      <w:tr w:rsidR="002129F1" w:rsidRPr="0082093E" w:rsidTr="002129F1">
        <w:trPr>
          <w:trHeight w:val="113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全年力争完成江海联运重大项目投资509亿元，其中港口项目投资51亿元，投运万吨级以上泊位12个、新增设计通过能力3280万吨。实现港口货物吞吐量5.3亿吨，其中江海联运量2.3亿吨。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F1" w:rsidRDefault="0082536E" w:rsidP="002129F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  <w:p w:rsidR="0082536E" w:rsidRPr="0082093E" w:rsidRDefault="0082536E" w:rsidP="002129F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市发改委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2129F1" w:rsidP="002129F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6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完成LNG产业发展规划和LNG码头布局规划研究,争取列入国家发改委和交通运输部相关规划。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市发改委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DF1EC7" w:rsidP="00DF1EC7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</w:t>
            </w:r>
            <w:r w:rsidR="00FD71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="00FD71BA"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9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完成黄泽山油品储运一期投运，启动建设黄泽山二期104万方储罐项目；启动建设鼠浪湖码头110米接长工程及西三区堆场扩建工程。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岱山县政府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60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启动建设万向二期30万吨级油品码头工程。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新城管委会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457B1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—</w:t>
            </w:r>
          </w:p>
        </w:tc>
      </w:tr>
      <w:tr w:rsidR="002129F1" w:rsidRPr="0082093E" w:rsidTr="002129F1">
        <w:trPr>
          <w:trHeight w:val="60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确保新奥LNG项目管道舟山段上半年开工。加快推进新奥LNG项目二期建设，累计完成投资3亿元。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D950BB" w:rsidRDefault="0082536E" w:rsidP="0082536E">
            <w:pPr>
              <w:widowControl/>
              <w:jc w:val="center"/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海洋产业集聚区管委会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118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积极引入市场主体，实施六横LNG码头项目前期工作。</w:t>
            </w:r>
            <w:r w:rsidR="00420F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六横管委会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9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力争启动马迹山三期码头工程建设。加快推进小洋北侧集装箱内支线泊位建设，6月完成码头项目设计方案，12月争取开工建设批。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嵊泗县政府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7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加快中澳现代产业园建设，力争10月底前澳牛进境加工项目投产,累计完成投资1.5亿元。启动建设金塘大浦口集装箱3#泊位。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金塘管委会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457B1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—</w:t>
            </w:r>
          </w:p>
        </w:tc>
      </w:tr>
      <w:tr w:rsidR="002129F1" w:rsidRPr="0082093E" w:rsidTr="002129F1">
        <w:trPr>
          <w:trHeight w:val="9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实华二期45万吨原油码头、兴海滚装码头投运；建成和润物流40万吨粮食仓储设施项目。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定海区政府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6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加快建设黄泽山进港航道，启动鱼山航道二期、虾峙门30万吨级人工航道扩建工程建设。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条帚门锚地开放使用,推进绿华锚地供油专用锚位前期研究。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8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完成马目至鱼山输油、天气燃气管道投运，加快推进鱼山至宁波成品油管道、外钓至马目输油管道前期工作。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市发改委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定海区政府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FD71B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79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宁波舟山港主通道富翅门大桥建成通车，舟岱大桥总体形象进度达到55%，计划完成投资29亿。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市交通运输局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7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加快推进甬舟铁路建设，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完成工可批复和先行段开工建设准备工作。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D950BB" w:rsidRDefault="0082536E" w:rsidP="0082536E">
            <w:pPr>
              <w:widowControl/>
              <w:jc w:val="center"/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市甬舟铁路建设指挥部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7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继续深化舟山至上海大通道前期研究。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舟山至上海跨海大通道项目前期研究领导小组办公室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FD71BA">
        <w:trPr>
          <w:trHeight w:val="9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引进1家国际知名供油企业和1家专业检测机构。船用燃料油全年供应量400万吨以上，结算量占全国50%以上。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D950BB" w:rsidRDefault="0082536E" w:rsidP="0082536E">
            <w:pPr>
              <w:widowControl/>
              <w:jc w:val="center"/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海洋产业集聚区管委会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FD71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FD71BA">
        <w:trPr>
          <w:trHeight w:val="79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引进2家以上大型船用燃料油供应企业总部或结算中心落户。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海洋产业集聚区管委会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普陀区政府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FD71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9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有序扩大不同税号船用燃料油混兑试点范围，引进1-2家国际知名第三方企业开展船用燃料油混兑经营。力争全年形成50万吨/年混兑调和规模。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海洋产业集聚区管委会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市商务局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舟山海关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FD71B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6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加快推进低硫船用燃料油供应三年行动计划落地实施，争取船用低硫燃料油出口退税政策。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市财政局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FD71BA">
        <w:trPr>
          <w:trHeight w:val="81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进一步协调宁波海关，允许舟山供油企业在宁波关区开展“一船多供”业务。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舟山海关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市港航和口岸局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FD71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6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依托中海油舟山炼厂，力争形成200万吨低硫船用燃料油生产能力。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定海区政府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207E6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FD71BA">
        <w:trPr>
          <w:trHeight w:val="10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启动兴中公司6#码头等专用配套码头建设或改造，推进中石化燃料油、中船燃船用燃料油库搬迁扩建工作。研究中化兴中燃料油调和库建设方案。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市发改委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市商务局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FD71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FD71BA">
        <w:trPr>
          <w:trHeight w:val="664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完善供油锚地气象监测设施建设，建成港航气象灾害预警业务平台，增设海岛自动气象站等设施。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市气象局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FD71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99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稳步推进供油船队建设，完成船用燃料油供应专用船只研究设计，继续争取运力指标，新增大型供油船舶2艘以上。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海洋产业集聚区管委会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FD71B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41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加快船供油调度服务平台信息化建设，开发完成具有受油船舶智能排队、供受油船舶监控、加油任务管理、预警管理、统计及评价管理等功能的船供油智能调度系统，并投入使用。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海洋产业集聚区管委会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FD71BA">
        <w:trPr>
          <w:trHeight w:val="10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建立船用燃料油加注纠纷解决机制。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海洋产业集聚区管委会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舟山海关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舟山海事局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FD71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88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制定出台国际航行船舶物料供应管理办法，规范船厂外供收费。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ind w:leftChars="38" w:left="400" w:hangingChars="200" w:hanging="32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市经信局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8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实现锚地外供业务常态化，创新开展新造船首次出口物料供应，发展转关备件和配件保税供应。引进国内外知名外供企业2家以上。全年实现外轮供应货值20亿美元以上。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舟山海关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98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深化提前报关、集中申报等模式研究，争取突破锚地物料供应“一船多供”，探索研究“一船多能”。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舟山海关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27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加快提升国际船舶修理水平,积极引导骨干船企发展高端、特色船舶的绿色修理和改装业务,大力发展船舶保税维修。力争实现外轮修理产值增长8%。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市经信局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124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深入推进航运服务集聚区建设，引进船舶管理、航员培教、航运科技、航运金融、海事法务、油品检验等现代航运服务企业和机构10家以上。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2129F1">
            <w:pPr>
              <w:widowControl/>
              <w:ind w:leftChars="38" w:left="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海洋科学城管理局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小干岛商务区建设开发指挥部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7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举办第二届自贸区国际海事法律论坛，与上海、香港等境内外海事仲裁机构建立信息共享、业务交流机制。建立浙江自贸区海事商事纠纷多元化解机制和法律人才培养基地。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市贸促会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7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构建海事纠纷诉前快速办理机制，建立专业海事纠纷调解人名录。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D950BB" w:rsidRDefault="0082536E" w:rsidP="0082536E">
            <w:pPr>
              <w:widowControl/>
              <w:jc w:val="center"/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宁波海事法院舟山法庭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207E6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7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进一步做大船舶交易规模，大力拓展船舶国际业务，实现全年船舶交易额45亿元。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8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与波兰什切青海事大学、泰国东方大学对接，合作开展海员教育培训业务。启动“现代学徒制海员培养模式”，培训船员12000人次以上；争取实施江海联运船员培训项目。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浙江海洋大学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浙江国际海运职业技术学院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举办国际海事服务产业发展论坛。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 xml:space="preserve">市港航和口岸管理局      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5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谋划推进舟山船员评估中心建设。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舟山海事局 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9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积极引入市场主体，开拓混配矿、粮油、集装箱等江海直达运输市场，谋划LNG、化工品等进江运输，扩大江海联运船队规模。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75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 </w:t>
            </w:r>
          </w:p>
        </w:tc>
        <w:tc>
          <w:tcPr>
            <w:tcW w:w="2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做大做强铁矿石全程物流配送体系，实现年全程业务量1100万吨。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79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试点开展LNG罐式集装箱运输。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舟山海事局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10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41 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做强江海联运公共信息平台，加快推进江海联运物流数据标准化工作，完成平台二期开发。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8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依托江海联运公共信息平台，积极打造航运云、港航安全监管、数字口岸三大平台，外轮供应信息服务平台、数字口岸平台一期率先建成应用。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舟山海事局 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舟山海关      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9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全年实现原油、成品油、保税燃料油、天然气等大宗商品贸易额突破4000亿元。油品贸易量4500万吨，贸易额2600亿元。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F5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大宗商品交易管委会</w:t>
            </w:r>
          </w:p>
          <w:p w:rsidR="0082536E" w:rsidRPr="009E73F5" w:rsidRDefault="0082536E" w:rsidP="0082536E">
            <w:pPr>
              <w:widowControl/>
              <w:jc w:val="center"/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</w:pPr>
            <w:r w:rsidRPr="009E73F5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舟山港综合保税区管委会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8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落实《国际油品交易中心建设实施方案》，加强顶层设计，加快组建国际油品交易中心。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 xml:space="preserve">大宗商品交易管委会    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市金融办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8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45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开展大宗商品现货交易，其中船用燃料油全年交易量突破400万吨,煤炭全年交易量达到2800万吨。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大宗商品交易管委会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7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探索打造保税船用燃料油舟山价格指数体系，形成船用燃料油舟山价格（指数）。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大宗商品交易管委会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78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2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D950BB" w:rsidRDefault="0082536E" w:rsidP="0082536E">
            <w:pPr>
              <w:widowControl/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建立以油品为核心的第三方仓单公示系统，积极创新并推广以油品为核心的仓单质押融资业务。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大宗商品交易管委会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人行舟山中心支行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103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2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加快建设亚太铁矿石分销中心，大力发展铁矿石分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拨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、混配、分销等业务，确保混配矿量达到1500万吨，推动贸易项目落地。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海洋产业集聚区管委会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提升国家远洋渔业基地加工贸易能力，力争实现远洋水产品加工产值80亿元，远洋水产品交易贸易额85亿元。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舟山远洋渔业基地建设指挥部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6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加快浙台（普陀）经贸合作区建设，做大做强对台小额贸易。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普陀区政府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聚焦高端动物蛋白、远洋（进口）水产品、进境粮油加工等农产品，引进产业链企业10家以上。全年实现农产品贸易交易额180亿元。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市商务局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90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深化国际贸易“单一窗口”建设，建成应用国际航行船舶联合登临检查系统，推动口岸监管服务平台相关功能在舟山率先试点。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7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进一步完善保税油加注“一口受理”平台，拓展外轮供应等新功能。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7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加快口岸查验机构改革后业务融合，实现“查检合一、多查合一”。全面推广“关税保证保险”试点。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舟山海关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79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55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深化宁波舟山港口岸通关监管一体化，实现登轮证、搭靠证网上办理。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D950BB" w:rsidRDefault="0082536E" w:rsidP="0082536E">
            <w:pPr>
              <w:widowControl/>
              <w:jc w:val="center"/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舟山出入境边防检查站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124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2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深化口岸提效、降费、减证工作，进一步压缩整体通关时间，降低进出口环节合规成本、清理减少口岸监管证件。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舟山海关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舟山出入境边防检查站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舟山海事局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12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进一步扩大口岸开放，争取舟山口岸“十三五”发展规划首批 11个海港项目扩大开放申报获国务院批复；指导外钓应急油品储备项目、实华45万吨原油码头等做好对外启用验收准备，争取实现正式开放；继续做好普陀山机场空港、浙台经贸合作区、新奥LNG一号码头口岸临时开放申报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10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制定出台信贷支持浙江自贸试验区建设的指导意见，推进浙江自贸区外汇创新政策落地增量扩面；引导市内外金融机构，加大对国际海事服务产业链企业信贷支持力度。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人行舟山市中支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大力发展导融资租赁业务，引进融资租赁企业5家以上。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市金融办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舟山银监分局        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5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实现国际贸易“单一窗口”出口退税申报功能在舟山推广应用。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市税务局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83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组建服务海事服务政策和技术顾问团队。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71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做好国际海事服务统计工作。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市统计局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</w:tbl>
    <w:p w:rsidR="0082536E" w:rsidRDefault="0082536E" w:rsidP="0082536E"/>
    <w:p w:rsidR="0082536E" w:rsidRPr="0082536E" w:rsidRDefault="0082536E" w:rsidP="0082536E"/>
    <w:sectPr w:rsidR="0082536E" w:rsidRPr="0082536E" w:rsidSect="0082093E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ABC" w:rsidRDefault="00D46ABC" w:rsidP="0082093E">
      <w:r>
        <w:separator/>
      </w:r>
    </w:p>
  </w:endnote>
  <w:endnote w:type="continuationSeparator" w:id="1">
    <w:p w:rsidR="00D46ABC" w:rsidRDefault="00D46ABC" w:rsidP="00820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0316"/>
      <w:docPartObj>
        <w:docPartGallery w:val="Page Numbers (Bottom of Page)"/>
        <w:docPartUnique/>
      </w:docPartObj>
    </w:sdtPr>
    <w:sdtContent>
      <w:p w:rsidR="0082536E" w:rsidRDefault="00163E11">
        <w:pPr>
          <w:pStyle w:val="a4"/>
          <w:jc w:val="center"/>
        </w:pPr>
        <w:fldSimple w:instr=" PAGE   \* MERGEFORMAT ">
          <w:r w:rsidR="00B945FE" w:rsidRPr="00B945FE">
            <w:rPr>
              <w:noProof/>
              <w:lang w:val="zh-CN"/>
            </w:rPr>
            <w:t>7</w:t>
          </w:r>
        </w:fldSimple>
      </w:p>
    </w:sdtContent>
  </w:sdt>
  <w:p w:rsidR="0082536E" w:rsidRDefault="008253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ABC" w:rsidRDefault="00D46ABC" w:rsidP="0082093E">
      <w:r>
        <w:separator/>
      </w:r>
    </w:p>
  </w:footnote>
  <w:footnote w:type="continuationSeparator" w:id="1">
    <w:p w:rsidR="00D46ABC" w:rsidRDefault="00D46ABC" w:rsidP="00820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93E"/>
    <w:rsid w:val="00071B97"/>
    <w:rsid w:val="00163E11"/>
    <w:rsid w:val="00166F80"/>
    <w:rsid w:val="001E430F"/>
    <w:rsid w:val="002129F1"/>
    <w:rsid w:val="0024189E"/>
    <w:rsid w:val="0036331B"/>
    <w:rsid w:val="00420FFB"/>
    <w:rsid w:val="004C10C0"/>
    <w:rsid w:val="0052095D"/>
    <w:rsid w:val="006A2FE2"/>
    <w:rsid w:val="006E266E"/>
    <w:rsid w:val="0082093E"/>
    <w:rsid w:val="0082536E"/>
    <w:rsid w:val="00854CBC"/>
    <w:rsid w:val="008623B1"/>
    <w:rsid w:val="008F6261"/>
    <w:rsid w:val="009207E6"/>
    <w:rsid w:val="009457B1"/>
    <w:rsid w:val="00950350"/>
    <w:rsid w:val="0095365B"/>
    <w:rsid w:val="00967AD2"/>
    <w:rsid w:val="009D6490"/>
    <w:rsid w:val="009E73F5"/>
    <w:rsid w:val="009F341D"/>
    <w:rsid w:val="00A63DA7"/>
    <w:rsid w:val="00AF6DE1"/>
    <w:rsid w:val="00B0456E"/>
    <w:rsid w:val="00B945FE"/>
    <w:rsid w:val="00C3596F"/>
    <w:rsid w:val="00C43F49"/>
    <w:rsid w:val="00CA368C"/>
    <w:rsid w:val="00D46ABC"/>
    <w:rsid w:val="00D950BB"/>
    <w:rsid w:val="00DF1EC7"/>
    <w:rsid w:val="00E70AE0"/>
    <w:rsid w:val="00E77DBB"/>
    <w:rsid w:val="00ED67A8"/>
    <w:rsid w:val="00FD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0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09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09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09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8281D-9394-461D-8822-5AFB6671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618</Words>
  <Characters>3528</Characters>
  <Application>Microsoft Office Word</Application>
  <DocSecurity>0</DocSecurity>
  <Lines>29</Lines>
  <Paragraphs>8</Paragraphs>
  <ScaleCrop>false</ScaleCrop>
  <Company>TPY-Technology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吴紫明</dc:creator>
  <cp:lastModifiedBy>杨焱</cp:lastModifiedBy>
  <cp:revision>4</cp:revision>
  <cp:lastPrinted>2019-05-20T03:45:00Z</cp:lastPrinted>
  <dcterms:created xsi:type="dcterms:W3CDTF">2019-05-20T03:36:00Z</dcterms:created>
  <dcterms:modified xsi:type="dcterms:W3CDTF">2019-05-20T03:45:00Z</dcterms:modified>
</cp:coreProperties>
</file>