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仿宋_GB2312" w:eastAsia="黑体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附件3</w:t>
      </w:r>
    </w:p>
    <w:p>
      <w:pPr>
        <w:spacing w:afterLines="50"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锚地国际航行船舶物料供应船舶名录</w:t>
      </w:r>
    </w:p>
    <w:tbl>
      <w:tblPr>
        <w:tblStyle w:val="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995"/>
        <w:gridCol w:w="1772"/>
        <w:gridCol w:w="850"/>
        <w:gridCol w:w="709"/>
        <w:gridCol w:w="709"/>
        <w:gridCol w:w="567"/>
        <w:gridCol w:w="850"/>
        <w:gridCol w:w="1701"/>
        <w:gridCol w:w="709"/>
        <w:gridCol w:w="1134"/>
        <w:gridCol w:w="1843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exact"/>
          <w:tblHeader/>
        </w:trPr>
        <w:tc>
          <w:tcPr>
            <w:tcW w:w="16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序号</w:t>
            </w:r>
          </w:p>
        </w:tc>
        <w:tc>
          <w:tcPr>
            <w:tcW w:w="35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船舶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名称</w:t>
            </w:r>
          </w:p>
        </w:tc>
        <w:tc>
          <w:tcPr>
            <w:tcW w:w="62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船舶经营人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船舶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类型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船籍港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适航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区域</w:t>
            </w:r>
          </w:p>
        </w:tc>
        <w:tc>
          <w:tcPr>
            <w:tcW w:w="20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总吨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参考载货量</w:t>
            </w:r>
          </w:p>
        </w:tc>
        <w:tc>
          <w:tcPr>
            <w:tcW w:w="60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船舶尺寸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建造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年份</w:t>
            </w:r>
          </w:p>
        </w:tc>
        <w:tc>
          <w:tcPr>
            <w:tcW w:w="40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作业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锚地</w:t>
            </w:r>
          </w:p>
        </w:tc>
        <w:tc>
          <w:tcPr>
            <w:tcW w:w="65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船舶服务功能</w:t>
            </w:r>
          </w:p>
        </w:tc>
        <w:tc>
          <w:tcPr>
            <w:tcW w:w="66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61" w:type="pct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350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富瑞168</w:t>
            </w:r>
          </w:p>
        </w:tc>
        <w:tc>
          <w:tcPr>
            <w:tcW w:w="625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舟山富瑞外轮供应有限公司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供应船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舟山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沿海</w:t>
            </w:r>
          </w:p>
        </w:tc>
        <w:tc>
          <w:tcPr>
            <w:tcW w:w="200" w:type="pc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269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90t</w:t>
            </w:r>
          </w:p>
        </w:tc>
        <w:tc>
          <w:tcPr>
            <w:tcW w:w="600" w:type="pc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36.2*8*3.2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2021</w:t>
            </w:r>
          </w:p>
        </w:tc>
        <w:tc>
          <w:tcPr>
            <w:tcW w:w="40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港内锚地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港外锚地</w:t>
            </w:r>
          </w:p>
        </w:tc>
        <w:tc>
          <w:tcPr>
            <w:tcW w:w="650" w:type="pct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供应食品、物料、备件、桶装润滑油</w:t>
            </w:r>
          </w:p>
        </w:tc>
        <w:tc>
          <w:tcPr>
            <w:tcW w:w="662" w:type="pct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舟山船型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61" w:type="pct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350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东盛98</w:t>
            </w:r>
          </w:p>
        </w:tc>
        <w:tc>
          <w:tcPr>
            <w:tcW w:w="625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舟山东晟外轮供应有限公司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供应船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舟山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</w:rPr>
              <w:t>沿海</w:t>
            </w:r>
          </w:p>
        </w:tc>
        <w:tc>
          <w:tcPr>
            <w:tcW w:w="200" w:type="pc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264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95t</w:t>
            </w:r>
          </w:p>
        </w:tc>
        <w:tc>
          <w:tcPr>
            <w:tcW w:w="600" w:type="pc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35.4*8*3.2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2021</w:t>
            </w:r>
          </w:p>
        </w:tc>
        <w:tc>
          <w:tcPr>
            <w:tcW w:w="40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港内锚地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港外锚地</w:t>
            </w:r>
          </w:p>
        </w:tc>
        <w:tc>
          <w:tcPr>
            <w:tcW w:w="650" w:type="pct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供应食品、物料、备件、桶装润滑油</w:t>
            </w:r>
          </w:p>
        </w:tc>
        <w:tc>
          <w:tcPr>
            <w:tcW w:w="662" w:type="pct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舟山船型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61" w:type="pct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350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定新9</w:t>
            </w:r>
          </w:p>
        </w:tc>
        <w:tc>
          <w:tcPr>
            <w:tcW w:w="625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舟山亿洋岛际运输有限公司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一般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干货船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舟山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</w:rPr>
              <w:t>沿海</w:t>
            </w:r>
          </w:p>
        </w:tc>
        <w:tc>
          <w:tcPr>
            <w:tcW w:w="200" w:type="pc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231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80t</w:t>
            </w:r>
          </w:p>
        </w:tc>
        <w:tc>
          <w:tcPr>
            <w:tcW w:w="600" w:type="pc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37.9*7.0*3.2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2018</w:t>
            </w:r>
          </w:p>
        </w:tc>
        <w:tc>
          <w:tcPr>
            <w:tcW w:w="40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港内锚地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港外锚地</w:t>
            </w:r>
          </w:p>
        </w:tc>
        <w:tc>
          <w:tcPr>
            <w:tcW w:w="650" w:type="pct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供应食品、物料、备件、桶装润滑油</w:t>
            </w:r>
          </w:p>
        </w:tc>
        <w:tc>
          <w:tcPr>
            <w:tcW w:w="662" w:type="pct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水路运输船舶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61" w:type="pct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</w:t>
            </w:r>
          </w:p>
        </w:tc>
        <w:tc>
          <w:tcPr>
            <w:tcW w:w="350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润华</w:t>
            </w:r>
          </w:p>
        </w:tc>
        <w:tc>
          <w:tcPr>
            <w:tcW w:w="625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舟山市宏祥运输有限公司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一般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干货船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舟山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沿海</w:t>
            </w:r>
          </w:p>
        </w:tc>
        <w:tc>
          <w:tcPr>
            <w:tcW w:w="200" w:type="pct"/>
            <w:vAlign w:val="center"/>
          </w:tcPr>
          <w:p>
            <w:pPr>
              <w:jc w:val="center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34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21t</w:t>
            </w:r>
          </w:p>
        </w:tc>
        <w:tc>
          <w:tcPr>
            <w:tcW w:w="600" w:type="pct"/>
            <w:vAlign w:val="center"/>
          </w:tcPr>
          <w:p>
            <w:pPr>
              <w:jc w:val="center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19.2*3.8*1.75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2021</w:t>
            </w:r>
          </w:p>
        </w:tc>
        <w:tc>
          <w:tcPr>
            <w:tcW w:w="40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港内锚地</w:t>
            </w:r>
          </w:p>
        </w:tc>
        <w:tc>
          <w:tcPr>
            <w:tcW w:w="650" w:type="pct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供应食品、物料、备件</w:t>
            </w:r>
          </w:p>
        </w:tc>
        <w:tc>
          <w:tcPr>
            <w:tcW w:w="662" w:type="pct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水路运输船舶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61" w:type="pct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5</w:t>
            </w:r>
          </w:p>
        </w:tc>
        <w:tc>
          <w:tcPr>
            <w:tcW w:w="350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浙定39303</w:t>
            </w:r>
          </w:p>
        </w:tc>
        <w:tc>
          <w:tcPr>
            <w:tcW w:w="625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舟山富瑞外轮供应有限公司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一般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干货船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舟山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</w:rPr>
              <w:t>沿海</w:t>
            </w:r>
          </w:p>
        </w:tc>
        <w:tc>
          <w:tcPr>
            <w:tcW w:w="200" w:type="pc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71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81t</w:t>
            </w:r>
          </w:p>
        </w:tc>
        <w:tc>
          <w:tcPr>
            <w:tcW w:w="600" w:type="pc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22.8*5.08*2.43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0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港内锚地</w:t>
            </w:r>
          </w:p>
        </w:tc>
        <w:tc>
          <w:tcPr>
            <w:tcW w:w="650" w:type="pct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供应物料、备件、桶装润滑油</w:t>
            </w:r>
          </w:p>
        </w:tc>
        <w:tc>
          <w:tcPr>
            <w:tcW w:w="662" w:type="pct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exact"/>
        </w:trPr>
        <w:tc>
          <w:tcPr>
            <w:tcW w:w="161" w:type="pct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6</w:t>
            </w:r>
          </w:p>
        </w:tc>
        <w:tc>
          <w:tcPr>
            <w:tcW w:w="350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东晟99</w:t>
            </w:r>
          </w:p>
        </w:tc>
        <w:tc>
          <w:tcPr>
            <w:tcW w:w="625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舟山东晟外轮供应有限公司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一般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干货船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舟山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</w:rPr>
              <w:t>沿海</w:t>
            </w:r>
          </w:p>
        </w:tc>
        <w:tc>
          <w:tcPr>
            <w:tcW w:w="200" w:type="pc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499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858t</w:t>
            </w:r>
          </w:p>
        </w:tc>
        <w:tc>
          <w:tcPr>
            <w:tcW w:w="600" w:type="pc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53*9.2*4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2004</w:t>
            </w:r>
          </w:p>
        </w:tc>
        <w:tc>
          <w:tcPr>
            <w:tcW w:w="40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港内锚地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港外锚地</w:t>
            </w:r>
          </w:p>
        </w:tc>
        <w:tc>
          <w:tcPr>
            <w:tcW w:w="650" w:type="pct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供应物料、备件、桶装润滑油，试点“一船多能”供应食品</w:t>
            </w:r>
          </w:p>
        </w:tc>
        <w:tc>
          <w:tcPr>
            <w:tcW w:w="662" w:type="pct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“一船多能”试点期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截止至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2022年6月1日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exact"/>
        </w:trPr>
        <w:tc>
          <w:tcPr>
            <w:tcW w:w="161" w:type="pct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7</w:t>
            </w:r>
          </w:p>
        </w:tc>
        <w:tc>
          <w:tcPr>
            <w:tcW w:w="350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海陆供6</w:t>
            </w:r>
          </w:p>
        </w:tc>
        <w:tc>
          <w:tcPr>
            <w:tcW w:w="625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舟山海陆外轮供应有限公司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供水船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舟山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</w:rPr>
              <w:t>沿海</w:t>
            </w:r>
          </w:p>
        </w:tc>
        <w:tc>
          <w:tcPr>
            <w:tcW w:w="200" w:type="pc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298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561t</w:t>
            </w:r>
          </w:p>
        </w:tc>
        <w:tc>
          <w:tcPr>
            <w:tcW w:w="600" w:type="pct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43*7.6*3.65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</w:t>
            </w:r>
          </w:p>
        </w:tc>
        <w:tc>
          <w:tcPr>
            <w:tcW w:w="40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港内锚地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港外锚地</w:t>
            </w:r>
          </w:p>
        </w:tc>
        <w:tc>
          <w:tcPr>
            <w:tcW w:w="650" w:type="pct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供应淡水，试点“一船多能”供应食品、物料、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</w:rPr>
              <w:t>备件</w:t>
            </w:r>
          </w:p>
        </w:tc>
        <w:tc>
          <w:tcPr>
            <w:tcW w:w="662" w:type="pct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“一船多能”试点期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截止至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2022年6月1日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exact"/>
        </w:trPr>
        <w:tc>
          <w:tcPr>
            <w:tcW w:w="161" w:type="pct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8</w:t>
            </w:r>
          </w:p>
        </w:tc>
        <w:tc>
          <w:tcPr>
            <w:tcW w:w="350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安达供水6</w:t>
            </w:r>
          </w:p>
        </w:tc>
        <w:tc>
          <w:tcPr>
            <w:tcW w:w="625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舟山远大港口服务有限公司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供水船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舟山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</w:rPr>
              <w:t>沿海</w:t>
            </w:r>
          </w:p>
        </w:tc>
        <w:tc>
          <w:tcPr>
            <w:tcW w:w="200" w:type="pc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318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576t</w:t>
            </w:r>
          </w:p>
        </w:tc>
        <w:tc>
          <w:tcPr>
            <w:tcW w:w="600" w:type="pc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43.6*7.68*3.67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2002</w:t>
            </w:r>
          </w:p>
        </w:tc>
        <w:tc>
          <w:tcPr>
            <w:tcW w:w="40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港内锚地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港外锚地</w:t>
            </w:r>
          </w:p>
        </w:tc>
        <w:tc>
          <w:tcPr>
            <w:tcW w:w="650" w:type="pct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供应淡水，试点“一船多能”供应食品、物料、备件</w:t>
            </w:r>
          </w:p>
        </w:tc>
        <w:tc>
          <w:tcPr>
            <w:tcW w:w="662" w:type="pct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“一船多能”试点期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截止至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2022年6月1日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</w:trPr>
        <w:tc>
          <w:tcPr>
            <w:tcW w:w="161" w:type="pct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9</w:t>
            </w:r>
          </w:p>
        </w:tc>
        <w:tc>
          <w:tcPr>
            <w:tcW w:w="350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东旺1</w:t>
            </w:r>
          </w:p>
        </w:tc>
        <w:tc>
          <w:tcPr>
            <w:tcW w:w="625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舟山东旺船务有限公司</w:t>
            </w:r>
          </w:p>
        </w:tc>
        <w:tc>
          <w:tcPr>
            <w:tcW w:w="299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交通船</w:t>
            </w:r>
          </w:p>
        </w:tc>
        <w:tc>
          <w:tcPr>
            <w:tcW w:w="250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舟山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rFonts w:hint="eastAsia" w:eastAsia="宋体"/>
                <w:sz w:val="22"/>
                <w:szCs w:val="22"/>
                <w:lang w:eastAsia="zh-CN"/>
              </w:rPr>
              <w:t>沿海</w:t>
            </w:r>
          </w:p>
        </w:tc>
        <w:tc>
          <w:tcPr>
            <w:tcW w:w="200" w:type="pct"/>
            <w:vAlign w:val="center"/>
          </w:tcPr>
          <w:p>
            <w:pPr>
              <w:jc w:val="center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236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20t</w:t>
            </w:r>
          </w:p>
        </w:tc>
        <w:tc>
          <w:tcPr>
            <w:tcW w:w="600" w:type="pct"/>
            <w:vAlign w:val="center"/>
          </w:tcPr>
          <w:p>
            <w:pPr>
              <w:jc w:val="center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*8*3.3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2022</w:t>
            </w:r>
          </w:p>
        </w:tc>
        <w:tc>
          <w:tcPr>
            <w:tcW w:w="400" w:type="pct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港内锚地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港外锚地</w:t>
            </w:r>
          </w:p>
        </w:tc>
        <w:tc>
          <w:tcPr>
            <w:tcW w:w="650" w:type="pct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供应食品、物料、备件</w:t>
            </w:r>
          </w:p>
        </w:tc>
        <w:tc>
          <w:tcPr>
            <w:tcW w:w="662" w:type="pct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exact"/>
        </w:trPr>
        <w:tc>
          <w:tcPr>
            <w:tcW w:w="161" w:type="pct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10</w:t>
            </w:r>
          </w:p>
        </w:tc>
        <w:tc>
          <w:tcPr>
            <w:tcW w:w="350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洲波2</w:t>
            </w:r>
          </w:p>
        </w:tc>
        <w:tc>
          <w:tcPr>
            <w:tcW w:w="625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舟山市洲波港口服务有限公司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交通船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舟山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</w:rPr>
              <w:t>沿海航区营运限制</w:t>
            </w:r>
          </w:p>
        </w:tc>
        <w:tc>
          <w:tcPr>
            <w:tcW w:w="200" w:type="pc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75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-</w:t>
            </w:r>
          </w:p>
        </w:tc>
        <w:tc>
          <w:tcPr>
            <w:tcW w:w="600" w:type="pc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19.98*5.2*2.4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2019</w:t>
            </w:r>
          </w:p>
        </w:tc>
        <w:tc>
          <w:tcPr>
            <w:tcW w:w="40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港内锚地</w:t>
            </w:r>
          </w:p>
        </w:tc>
        <w:tc>
          <w:tcPr>
            <w:tcW w:w="650" w:type="pct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试点“一船多能”供应食品、生活用品等常规物料</w:t>
            </w:r>
          </w:p>
        </w:tc>
        <w:tc>
          <w:tcPr>
            <w:tcW w:w="662" w:type="pct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“一船多能”试点期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截止至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2022年6月1日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exact"/>
        </w:trPr>
        <w:tc>
          <w:tcPr>
            <w:tcW w:w="161" w:type="pct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11</w:t>
            </w:r>
          </w:p>
        </w:tc>
        <w:tc>
          <w:tcPr>
            <w:tcW w:w="350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浩兴1</w:t>
            </w:r>
          </w:p>
        </w:tc>
        <w:tc>
          <w:tcPr>
            <w:tcW w:w="625" w:type="pc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舟山市浩瀚外轮供应有限公司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交通船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舟山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沿海航区营运限制</w:t>
            </w:r>
          </w:p>
        </w:tc>
        <w:tc>
          <w:tcPr>
            <w:tcW w:w="200" w:type="pc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98</w:t>
            </w:r>
          </w:p>
        </w:tc>
        <w:tc>
          <w:tcPr>
            <w:tcW w:w="299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-</w:t>
            </w:r>
          </w:p>
        </w:tc>
        <w:tc>
          <w:tcPr>
            <w:tcW w:w="600" w:type="pc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19.8*6*3</w:t>
            </w:r>
          </w:p>
        </w:tc>
        <w:tc>
          <w:tcPr>
            <w:tcW w:w="250" w:type="pc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2010</w:t>
            </w:r>
          </w:p>
        </w:tc>
        <w:tc>
          <w:tcPr>
            <w:tcW w:w="40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港内锚地</w:t>
            </w:r>
          </w:p>
        </w:tc>
        <w:tc>
          <w:tcPr>
            <w:tcW w:w="650" w:type="pct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试点“一船多能”供应食品、生活用品等常规物料</w:t>
            </w:r>
          </w:p>
        </w:tc>
        <w:tc>
          <w:tcPr>
            <w:tcW w:w="662" w:type="pct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“一船多能”试点期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截止至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2022年6月1日</w:t>
            </w:r>
          </w:p>
        </w:tc>
      </w:tr>
    </w:tbl>
    <w:p/>
    <w:sectPr>
      <w:footerReference r:id="rId3" w:type="default"/>
      <w:footerReference r:id="rId4" w:type="even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right" w:pos="8820"/>
        <w:tab w:val="clear" w:pos="8306"/>
      </w:tabs>
      <w:ind w:left="210" w:leftChars="100" w:right="210" w:rightChars="100"/>
      <w:jc w:val="right"/>
      <w:rPr>
        <w:rFonts w:ascii="宋体" w:hAnsi="宋体"/>
        <w:sz w:val="28"/>
        <w:szCs w:val="28"/>
      </w:rPr>
    </w:pPr>
    <w:r>
      <w:rPr>
        <w:rStyle w:val="10"/>
        <w:rFonts w:hint="eastAsia" w:ascii="宋体" w:hAnsi="宋体"/>
        <w:sz w:val="28"/>
        <w:szCs w:val="28"/>
      </w:rPr>
      <w:t xml:space="preserve">— </w:t>
    </w:r>
    <w:r>
      <w:rPr>
        <w:rStyle w:val="10"/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 PAGE </w:instrText>
    </w:r>
    <w:r>
      <w:rPr>
        <w:rStyle w:val="10"/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1</w:t>
    </w:r>
    <w:r>
      <w:rPr>
        <w:rStyle w:val="10"/>
        <w:rFonts w:ascii="宋体" w:hAnsi="宋体"/>
        <w:sz w:val="28"/>
        <w:szCs w:val="28"/>
      </w:rPr>
      <w:fldChar w:fldCharType="end"/>
    </w:r>
    <w:r>
      <w:rPr>
        <w:rStyle w:val="10"/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210" w:leftChars="100" w:right="210" w:rightChars="100"/>
      <w:jc w:val="both"/>
      <w:rPr>
        <w:rFonts w:ascii="宋体" w:hAnsi="宋体"/>
        <w:sz w:val="28"/>
        <w:szCs w:val="28"/>
      </w:rPr>
    </w:pPr>
    <w:r>
      <w:rPr>
        <w:rStyle w:val="10"/>
        <w:rFonts w:hint="eastAsia" w:ascii="宋体" w:hAnsi="宋体"/>
        <w:sz w:val="28"/>
        <w:szCs w:val="28"/>
      </w:rPr>
      <w:t xml:space="preserve">— </w:t>
    </w:r>
    <w:r>
      <w:rPr>
        <w:rStyle w:val="10"/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 PAGE </w:instrText>
    </w:r>
    <w:r>
      <w:rPr>
        <w:rStyle w:val="10"/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2</w:t>
    </w:r>
    <w:r>
      <w:rPr>
        <w:rStyle w:val="10"/>
        <w:rFonts w:ascii="宋体" w:hAnsi="宋体"/>
        <w:sz w:val="28"/>
        <w:szCs w:val="28"/>
      </w:rPr>
      <w:fldChar w:fldCharType="end"/>
    </w:r>
    <w:r>
      <w:rPr>
        <w:rStyle w:val="10"/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true"/>
  <w:bordersDoNotSurroundFooter w:val="true"/>
  <w:documentProtection w:enforcement="0"/>
  <w:defaultTabStop w:val="420"/>
  <w:evenAndOddHeaders w:val="true"/>
  <w:drawingGridHorizontalSpacing w:val="96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Word" w:val="海事服务基地指挥部"/>
    <w:docVar w:name="gExistBodyBookMark" w:val="False"/>
    <w:docVar w:name="TemplateName" w:val="海事服务基地指挥部.doc"/>
  </w:docVars>
  <w:rsids>
    <w:rsidRoot w:val="0011735A"/>
    <w:rsid w:val="00017010"/>
    <w:rsid w:val="000232AA"/>
    <w:rsid w:val="000270E8"/>
    <w:rsid w:val="000337B0"/>
    <w:rsid w:val="00034E18"/>
    <w:rsid w:val="00035199"/>
    <w:rsid w:val="00037583"/>
    <w:rsid w:val="00051EF2"/>
    <w:rsid w:val="00051F02"/>
    <w:rsid w:val="00052C88"/>
    <w:rsid w:val="000709D6"/>
    <w:rsid w:val="0008359F"/>
    <w:rsid w:val="00090B3D"/>
    <w:rsid w:val="000A1597"/>
    <w:rsid w:val="000A6881"/>
    <w:rsid w:val="000B0376"/>
    <w:rsid w:val="000B543D"/>
    <w:rsid w:val="000B612A"/>
    <w:rsid w:val="000C2545"/>
    <w:rsid w:val="000D7BD9"/>
    <w:rsid w:val="000E0882"/>
    <w:rsid w:val="000E222C"/>
    <w:rsid w:val="000E4758"/>
    <w:rsid w:val="000E611D"/>
    <w:rsid w:val="000F23DD"/>
    <w:rsid w:val="000F4178"/>
    <w:rsid w:val="000F5DAE"/>
    <w:rsid w:val="000F67CB"/>
    <w:rsid w:val="001049CA"/>
    <w:rsid w:val="0011735A"/>
    <w:rsid w:val="00121CD4"/>
    <w:rsid w:val="00123F0E"/>
    <w:rsid w:val="00125924"/>
    <w:rsid w:val="00132DF9"/>
    <w:rsid w:val="00137FE3"/>
    <w:rsid w:val="0014114E"/>
    <w:rsid w:val="00141B71"/>
    <w:rsid w:val="00154517"/>
    <w:rsid w:val="00154B55"/>
    <w:rsid w:val="00173BF6"/>
    <w:rsid w:val="00186528"/>
    <w:rsid w:val="00187F74"/>
    <w:rsid w:val="00197461"/>
    <w:rsid w:val="001A68A7"/>
    <w:rsid w:val="001A6C57"/>
    <w:rsid w:val="001A6E56"/>
    <w:rsid w:val="001B3322"/>
    <w:rsid w:val="001B634A"/>
    <w:rsid w:val="001C07E3"/>
    <w:rsid w:val="001D49AE"/>
    <w:rsid w:val="001E4209"/>
    <w:rsid w:val="001F088D"/>
    <w:rsid w:val="001F0EC3"/>
    <w:rsid w:val="001F15AC"/>
    <w:rsid w:val="0020000D"/>
    <w:rsid w:val="002073CC"/>
    <w:rsid w:val="0021023E"/>
    <w:rsid w:val="002145A7"/>
    <w:rsid w:val="00217B2B"/>
    <w:rsid w:val="00224A52"/>
    <w:rsid w:val="002307A9"/>
    <w:rsid w:val="00231DC3"/>
    <w:rsid w:val="00232F32"/>
    <w:rsid w:val="002357F8"/>
    <w:rsid w:val="00242419"/>
    <w:rsid w:val="002536D2"/>
    <w:rsid w:val="00256986"/>
    <w:rsid w:val="00263FCD"/>
    <w:rsid w:val="002719AF"/>
    <w:rsid w:val="002A1CA0"/>
    <w:rsid w:val="002A3AD0"/>
    <w:rsid w:val="002A5EC8"/>
    <w:rsid w:val="002B394D"/>
    <w:rsid w:val="002C15D6"/>
    <w:rsid w:val="002D1DF0"/>
    <w:rsid w:val="00307145"/>
    <w:rsid w:val="00322A51"/>
    <w:rsid w:val="00323919"/>
    <w:rsid w:val="00325009"/>
    <w:rsid w:val="00325038"/>
    <w:rsid w:val="0033604F"/>
    <w:rsid w:val="00337AC2"/>
    <w:rsid w:val="00350B48"/>
    <w:rsid w:val="003743DD"/>
    <w:rsid w:val="0037616C"/>
    <w:rsid w:val="00377961"/>
    <w:rsid w:val="003A6414"/>
    <w:rsid w:val="003A73AF"/>
    <w:rsid w:val="003B255E"/>
    <w:rsid w:val="003B29D1"/>
    <w:rsid w:val="003B373A"/>
    <w:rsid w:val="003B653D"/>
    <w:rsid w:val="003C23FF"/>
    <w:rsid w:val="003C296A"/>
    <w:rsid w:val="003C6EEA"/>
    <w:rsid w:val="003D1F4F"/>
    <w:rsid w:val="003E1830"/>
    <w:rsid w:val="003F05C9"/>
    <w:rsid w:val="003F1050"/>
    <w:rsid w:val="00403695"/>
    <w:rsid w:val="00405B4B"/>
    <w:rsid w:val="00430061"/>
    <w:rsid w:val="00432501"/>
    <w:rsid w:val="00440A79"/>
    <w:rsid w:val="00441C44"/>
    <w:rsid w:val="00453858"/>
    <w:rsid w:val="00453CC6"/>
    <w:rsid w:val="00456BE3"/>
    <w:rsid w:val="004611ED"/>
    <w:rsid w:val="00483883"/>
    <w:rsid w:val="00484106"/>
    <w:rsid w:val="00486554"/>
    <w:rsid w:val="00492297"/>
    <w:rsid w:val="00493EA0"/>
    <w:rsid w:val="00497008"/>
    <w:rsid w:val="004A6964"/>
    <w:rsid w:val="004A7052"/>
    <w:rsid w:val="004A718F"/>
    <w:rsid w:val="004C3C0B"/>
    <w:rsid w:val="004C667A"/>
    <w:rsid w:val="004D6D0E"/>
    <w:rsid w:val="004D7116"/>
    <w:rsid w:val="004E67AF"/>
    <w:rsid w:val="004F0C4C"/>
    <w:rsid w:val="004F5006"/>
    <w:rsid w:val="004F545A"/>
    <w:rsid w:val="004F5487"/>
    <w:rsid w:val="00510C2F"/>
    <w:rsid w:val="00512994"/>
    <w:rsid w:val="00515ADA"/>
    <w:rsid w:val="0051702A"/>
    <w:rsid w:val="005170EB"/>
    <w:rsid w:val="00520B9A"/>
    <w:rsid w:val="005220AD"/>
    <w:rsid w:val="00544D1D"/>
    <w:rsid w:val="0055791C"/>
    <w:rsid w:val="00560678"/>
    <w:rsid w:val="0057731F"/>
    <w:rsid w:val="00577AF2"/>
    <w:rsid w:val="00582BA2"/>
    <w:rsid w:val="00586281"/>
    <w:rsid w:val="005868C6"/>
    <w:rsid w:val="005C6937"/>
    <w:rsid w:val="005E666A"/>
    <w:rsid w:val="005F4DCE"/>
    <w:rsid w:val="00606471"/>
    <w:rsid w:val="006114A1"/>
    <w:rsid w:val="0061274D"/>
    <w:rsid w:val="00627B32"/>
    <w:rsid w:val="00630596"/>
    <w:rsid w:val="00634E09"/>
    <w:rsid w:val="0064627F"/>
    <w:rsid w:val="0065295F"/>
    <w:rsid w:val="00653CD6"/>
    <w:rsid w:val="00655BA4"/>
    <w:rsid w:val="006604FC"/>
    <w:rsid w:val="006709C0"/>
    <w:rsid w:val="00673F78"/>
    <w:rsid w:val="00674D17"/>
    <w:rsid w:val="00677B3C"/>
    <w:rsid w:val="00681004"/>
    <w:rsid w:val="006878A7"/>
    <w:rsid w:val="00691458"/>
    <w:rsid w:val="00696BAA"/>
    <w:rsid w:val="006A0524"/>
    <w:rsid w:val="006A6709"/>
    <w:rsid w:val="006A7628"/>
    <w:rsid w:val="006B3961"/>
    <w:rsid w:val="006B6B3B"/>
    <w:rsid w:val="006B6D63"/>
    <w:rsid w:val="006C5086"/>
    <w:rsid w:val="006D008F"/>
    <w:rsid w:val="006E395F"/>
    <w:rsid w:val="006E4F0E"/>
    <w:rsid w:val="006E69B7"/>
    <w:rsid w:val="006F4679"/>
    <w:rsid w:val="006F7493"/>
    <w:rsid w:val="0070025A"/>
    <w:rsid w:val="007135C3"/>
    <w:rsid w:val="00715130"/>
    <w:rsid w:val="00716476"/>
    <w:rsid w:val="00717AD2"/>
    <w:rsid w:val="00722727"/>
    <w:rsid w:val="00725CCC"/>
    <w:rsid w:val="007329BD"/>
    <w:rsid w:val="0075050D"/>
    <w:rsid w:val="00751D4C"/>
    <w:rsid w:val="00757235"/>
    <w:rsid w:val="00757A12"/>
    <w:rsid w:val="0077119C"/>
    <w:rsid w:val="007847E7"/>
    <w:rsid w:val="00786BD8"/>
    <w:rsid w:val="007924CD"/>
    <w:rsid w:val="007939C6"/>
    <w:rsid w:val="007A6873"/>
    <w:rsid w:val="007A728F"/>
    <w:rsid w:val="007B279E"/>
    <w:rsid w:val="007B55E5"/>
    <w:rsid w:val="007B672B"/>
    <w:rsid w:val="007C3214"/>
    <w:rsid w:val="007C7457"/>
    <w:rsid w:val="007D6E6F"/>
    <w:rsid w:val="007D7AD4"/>
    <w:rsid w:val="008062C0"/>
    <w:rsid w:val="00814A89"/>
    <w:rsid w:val="008319C2"/>
    <w:rsid w:val="00834454"/>
    <w:rsid w:val="00852D89"/>
    <w:rsid w:val="00853F56"/>
    <w:rsid w:val="0085558C"/>
    <w:rsid w:val="0085711C"/>
    <w:rsid w:val="008648D2"/>
    <w:rsid w:val="00866063"/>
    <w:rsid w:val="00866D92"/>
    <w:rsid w:val="008734B1"/>
    <w:rsid w:val="00882DB8"/>
    <w:rsid w:val="008855E3"/>
    <w:rsid w:val="008903D5"/>
    <w:rsid w:val="00893DD5"/>
    <w:rsid w:val="00896650"/>
    <w:rsid w:val="00897509"/>
    <w:rsid w:val="008A3150"/>
    <w:rsid w:val="008A35AB"/>
    <w:rsid w:val="008B2CAE"/>
    <w:rsid w:val="008B49DA"/>
    <w:rsid w:val="008B7858"/>
    <w:rsid w:val="008D1625"/>
    <w:rsid w:val="008D1C39"/>
    <w:rsid w:val="008D5C58"/>
    <w:rsid w:val="008E348E"/>
    <w:rsid w:val="008E4EC1"/>
    <w:rsid w:val="008E7A3F"/>
    <w:rsid w:val="008F19E0"/>
    <w:rsid w:val="00910682"/>
    <w:rsid w:val="0091678D"/>
    <w:rsid w:val="00920D76"/>
    <w:rsid w:val="00923528"/>
    <w:rsid w:val="00924B0D"/>
    <w:rsid w:val="00935017"/>
    <w:rsid w:val="00946C26"/>
    <w:rsid w:val="00954884"/>
    <w:rsid w:val="00965F63"/>
    <w:rsid w:val="00967075"/>
    <w:rsid w:val="0097285D"/>
    <w:rsid w:val="00976DCD"/>
    <w:rsid w:val="00981CE7"/>
    <w:rsid w:val="00982859"/>
    <w:rsid w:val="0098486F"/>
    <w:rsid w:val="00991AC2"/>
    <w:rsid w:val="00992DE0"/>
    <w:rsid w:val="009932A3"/>
    <w:rsid w:val="009A0109"/>
    <w:rsid w:val="009A02F7"/>
    <w:rsid w:val="009A0B3C"/>
    <w:rsid w:val="009C07EC"/>
    <w:rsid w:val="009C2669"/>
    <w:rsid w:val="009C5BC5"/>
    <w:rsid w:val="009C7F9E"/>
    <w:rsid w:val="009D24B9"/>
    <w:rsid w:val="009E0D71"/>
    <w:rsid w:val="009E4DFB"/>
    <w:rsid w:val="009F1CC0"/>
    <w:rsid w:val="009F62FF"/>
    <w:rsid w:val="00A12CF1"/>
    <w:rsid w:val="00A249F8"/>
    <w:rsid w:val="00A25FF7"/>
    <w:rsid w:val="00A335E6"/>
    <w:rsid w:val="00A34844"/>
    <w:rsid w:val="00A36A21"/>
    <w:rsid w:val="00A54A42"/>
    <w:rsid w:val="00A60C77"/>
    <w:rsid w:val="00A7460A"/>
    <w:rsid w:val="00A74F0E"/>
    <w:rsid w:val="00A7685B"/>
    <w:rsid w:val="00A82DAC"/>
    <w:rsid w:val="00A869BC"/>
    <w:rsid w:val="00A87C0D"/>
    <w:rsid w:val="00A976B3"/>
    <w:rsid w:val="00AA3D00"/>
    <w:rsid w:val="00AA4732"/>
    <w:rsid w:val="00AB36AC"/>
    <w:rsid w:val="00AB4263"/>
    <w:rsid w:val="00AC3EAB"/>
    <w:rsid w:val="00AC621E"/>
    <w:rsid w:val="00AE3135"/>
    <w:rsid w:val="00AE7C62"/>
    <w:rsid w:val="00AF1B1C"/>
    <w:rsid w:val="00AF31A9"/>
    <w:rsid w:val="00AF5358"/>
    <w:rsid w:val="00AF5618"/>
    <w:rsid w:val="00B04C25"/>
    <w:rsid w:val="00B04EAE"/>
    <w:rsid w:val="00B13AFA"/>
    <w:rsid w:val="00B155F5"/>
    <w:rsid w:val="00B17F3F"/>
    <w:rsid w:val="00B23E05"/>
    <w:rsid w:val="00B249FA"/>
    <w:rsid w:val="00B2673D"/>
    <w:rsid w:val="00B343FB"/>
    <w:rsid w:val="00B356BA"/>
    <w:rsid w:val="00B83C20"/>
    <w:rsid w:val="00BB0033"/>
    <w:rsid w:val="00BB32EE"/>
    <w:rsid w:val="00BB49F3"/>
    <w:rsid w:val="00BC19F4"/>
    <w:rsid w:val="00BC7CC6"/>
    <w:rsid w:val="00BD3FF7"/>
    <w:rsid w:val="00BD5020"/>
    <w:rsid w:val="00BD6465"/>
    <w:rsid w:val="00BD6C4A"/>
    <w:rsid w:val="00BF0F81"/>
    <w:rsid w:val="00BF5E83"/>
    <w:rsid w:val="00C04627"/>
    <w:rsid w:val="00C06E96"/>
    <w:rsid w:val="00C12C7A"/>
    <w:rsid w:val="00C15288"/>
    <w:rsid w:val="00C15800"/>
    <w:rsid w:val="00C16267"/>
    <w:rsid w:val="00C17562"/>
    <w:rsid w:val="00C22D51"/>
    <w:rsid w:val="00C24804"/>
    <w:rsid w:val="00C363B9"/>
    <w:rsid w:val="00C51E26"/>
    <w:rsid w:val="00C51E55"/>
    <w:rsid w:val="00C56778"/>
    <w:rsid w:val="00C57E65"/>
    <w:rsid w:val="00C732C0"/>
    <w:rsid w:val="00C77D40"/>
    <w:rsid w:val="00C80B43"/>
    <w:rsid w:val="00C91938"/>
    <w:rsid w:val="00C923C6"/>
    <w:rsid w:val="00C95C9C"/>
    <w:rsid w:val="00C95CD3"/>
    <w:rsid w:val="00CA262B"/>
    <w:rsid w:val="00CB2493"/>
    <w:rsid w:val="00CC6C1D"/>
    <w:rsid w:val="00CC7446"/>
    <w:rsid w:val="00CE3969"/>
    <w:rsid w:val="00CE59C5"/>
    <w:rsid w:val="00CF6EF9"/>
    <w:rsid w:val="00CF77A3"/>
    <w:rsid w:val="00D01F5B"/>
    <w:rsid w:val="00D04586"/>
    <w:rsid w:val="00D111B6"/>
    <w:rsid w:val="00D11BEF"/>
    <w:rsid w:val="00D13D37"/>
    <w:rsid w:val="00D20B64"/>
    <w:rsid w:val="00D37DE4"/>
    <w:rsid w:val="00D403E6"/>
    <w:rsid w:val="00D4600C"/>
    <w:rsid w:val="00D4639D"/>
    <w:rsid w:val="00D51CDF"/>
    <w:rsid w:val="00D62021"/>
    <w:rsid w:val="00D63117"/>
    <w:rsid w:val="00D63853"/>
    <w:rsid w:val="00D67808"/>
    <w:rsid w:val="00D766B0"/>
    <w:rsid w:val="00D807E3"/>
    <w:rsid w:val="00DA1AAB"/>
    <w:rsid w:val="00DA3628"/>
    <w:rsid w:val="00DA6A13"/>
    <w:rsid w:val="00DA7D80"/>
    <w:rsid w:val="00DB6502"/>
    <w:rsid w:val="00DC2193"/>
    <w:rsid w:val="00DC45F3"/>
    <w:rsid w:val="00DD54DC"/>
    <w:rsid w:val="00DE3492"/>
    <w:rsid w:val="00DE3D2D"/>
    <w:rsid w:val="00DE4AD6"/>
    <w:rsid w:val="00E0074D"/>
    <w:rsid w:val="00E00EBF"/>
    <w:rsid w:val="00E04BE2"/>
    <w:rsid w:val="00E1280F"/>
    <w:rsid w:val="00E208BC"/>
    <w:rsid w:val="00E3727C"/>
    <w:rsid w:val="00E50A2E"/>
    <w:rsid w:val="00E516BA"/>
    <w:rsid w:val="00E52527"/>
    <w:rsid w:val="00E56AAE"/>
    <w:rsid w:val="00E5786E"/>
    <w:rsid w:val="00E737CC"/>
    <w:rsid w:val="00E8718C"/>
    <w:rsid w:val="00E87FF7"/>
    <w:rsid w:val="00E91995"/>
    <w:rsid w:val="00E943F0"/>
    <w:rsid w:val="00EA1E8A"/>
    <w:rsid w:val="00EA33B6"/>
    <w:rsid w:val="00EB294C"/>
    <w:rsid w:val="00EB4F44"/>
    <w:rsid w:val="00EB72B2"/>
    <w:rsid w:val="00EC3019"/>
    <w:rsid w:val="00ED48A3"/>
    <w:rsid w:val="00ED55CD"/>
    <w:rsid w:val="00ED57B5"/>
    <w:rsid w:val="00EF74C8"/>
    <w:rsid w:val="00F12B45"/>
    <w:rsid w:val="00F2600C"/>
    <w:rsid w:val="00F471BF"/>
    <w:rsid w:val="00F51870"/>
    <w:rsid w:val="00F6672E"/>
    <w:rsid w:val="00F7108D"/>
    <w:rsid w:val="00F74448"/>
    <w:rsid w:val="00F75469"/>
    <w:rsid w:val="00F771C3"/>
    <w:rsid w:val="00F84F2A"/>
    <w:rsid w:val="00FC2290"/>
    <w:rsid w:val="00FC5570"/>
    <w:rsid w:val="00FD1037"/>
    <w:rsid w:val="00FD3CAA"/>
    <w:rsid w:val="00FD5083"/>
    <w:rsid w:val="00FE3940"/>
    <w:rsid w:val="0B6EB70A"/>
    <w:rsid w:val="38FF0775"/>
    <w:rsid w:val="5AFE177A"/>
    <w:rsid w:val="6FCBCDD0"/>
    <w:rsid w:val="6FCFD90E"/>
    <w:rsid w:val="7597BBAB"/>
    <w:rsid w:val="77ED6803"/>
    <w:rsid w:val="795EE176"/>
    <w:rsid w:val="7DB1A2C9"/>
    <w:rsid w:val="B5AF30AB"/>
    <w:rsid w:val="D7B3BDE3"/>
    <w:rsid w:val="DBDA03D1"/>
    <w:rsid w:val="DD7B7990"/>
    <w:rsid w:val="DFA742A6"/>
    <w:rsid w:val="FBF9F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link w:val="11"/>
    <w:qFormat/>
    <w:uiPriority w:val="0"/>
    <w:pPr>
      <w:jc w:val="center"/>
    </w:pPr>
    <w:rPr>
      <w:rFonts w:ascii="方正小标宋简体" w:eastAsia="方正小标宋简体"/>
      <w:color w:val="FF0000"/>
      <w:sz w:val="72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正文文本 2 Char"/>
    <w:link w:val="6"/>
    <w:qFormat/>
    <w:uiPriority w:val="0"/>
    <w:rPr>
      <w:rFonts w:ascii="方正小标宋简体" w:eastAsia="方正小标宋简体"/>
      <w:color w:val="FF0000"/>
      <w:kern w:val="2"/>
      <w:sz w:val="72"/>
      <w:szCs w:val="24"/>
    </w:rPr>
  </w:style>
  <w:style w:type="paragraph" w:customStyle="1" w:styleId="12">
    <w:name w:val="Char Char Char Char Char Char Char"/>
    <w:basedOn w:val="1"/>
    <w:qFormat/>
    <w:uiPriority w:val="0"/>
    <w:rPr>
      <w:szCs w:val="13"/>
    </w:rPr>
  </w:style>
  <w:style w:type="paragraph" w:customStyle="1" w:styleId="13">
    <w:name w:val="默认段落字体 Para Char"/>
    <w:basedOn w:val="1"/>
    <w:qFormat/>
    <w:uiPriority w:val="0"/>
    <w:pPr>
      <w:adjustRightInd w:val="0"/>
      <w:spacing w:line="360" w:lineRule="auto"/>
    </w:pPr>
    <w:rPr>
      <w:rFonts w:eastAsia="仿宋_GB2312"/>
      <w:kern w:val="0"/>
      <w:sz w:val="30"/>
      <w:szCs w:val="30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microsoft.com/office/2006/relationships/keyMapCustomizations" Target="customization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RJSOFT</Company>
  <Pages>6</Pages>
  <Words>313</Words>
  <Characters>1789</Characters>
  <Lines>14</Lines>
  <Paragraphs>4</Paragraphs>
  <TotalTime>15</TotalTime>
  <ScaleCrop>false</ScaleCrop>
  <LinksUpToDate>false</LinksUpToDate>
  <CharactersWithSpaces>2098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2021-05-15T18:05:00Z</dcterms:created>
  <dc:creator>RJeGov</dc:creator>
  <cp:lastModifiedBy>yangyan</cp:lastModifiedBy>
  <cp:lastPrinted>2022-04-25T07:21:00Z</cp:lastPrinted>
  <dcterms:modified xsi:type="dcterms:W3CDTF">2022-04-27T14:20:57Z</dcterms:modified>
  <dc:title>正文文件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