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C7" w:rsidRDefault="00385AC7" w:rsidP="00DE785C">
      <w:pPr>
        <w:ind w:firstLineChars="0" w:firstLine="0"/>
        <w:jc w:val="center"/>
        <w:rPr>
          <w:rFonts w:ascii="方正小标宋简体" w:eastAsia="方正小标宋简体"/>
          <w:sz w:val="32"/>
          <w:szCs w:val="32"/>
        </w:rPr>
      </w:pPr>
    </w:p>
    <w:p w:rsidR="002F0B67" w:rsidRPr="00EA6AF7" w:rsidRDefault="00A147EB" w:rsidP="00A147EB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舟山市港航和口岸管理局</w:t>
      </w:r>
      <w:r w:rsidR="00DE785C" w:rsidRPr="00EA6AF7">
        <w:rPr>
          <w:rFonts w:ascii="方正小标宋简体" w:eastAsia="方正小标宋简体" w:hint="eastAsia"/>
          <w:sz w:val="44"/>
          <w:szCs w:val="44"/>
        </w:rPr>
        <w:t>信用修复流程图</w:t>
      </w:r>
    </w:p>
    <w:p w:rsidR="00EA6AF7" w:rsidRPr="00EA6AF7" w:rsidRDefault="00EA6AF7" w:rsidP="00DE785C">
      <w:pPr>
        <w:ind w:firstLineChars="0" w:firstLine="0"/>
        <w:jc w:val="center"/>
        <w:rPr>
          <w:rFonts w:ascii="仿宋_GB2312" w:eastAsia="仿宋_GB2312"/>
          <w:sz w:val="32"/>
          <w:szCs w:val="32"/>
        </w:rPr>
      </w:pPr>
      <w:r w:rsidRPr="00EA6AF7">
        <w:rPr>
          <w:rFonts w:ascii="仿宋_GB2312" w:eastAsia="仿宋_GB2312" w:hint="eastAsia"/>
          <w:sz w:val="32"/>
          <w:szCs w:val="32"/>
        </w:rPr>
        <w:t>（征求意见稿）</w:t>
      </w:r>
    </w:p>
    <w:p w:rsidR="00DE785C" w:rsidRDefault="00DE785C" w:rsidP="00DE785C">
      <w:pPr>
        <w:ind w:firstLineChars="0" w:firstLine="0"/>
      </w:pPr>
    </w:p>
    <w:p w:rsidR="00DE785C" w:rsidRDefault="004D0865" w:rsidP="00DE785C">
      <w:pPr>
        <w:ind w:firstLineChars="0" w:firstLine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16.45pt;margin-top:478pt;width:.1pt;height:66.3pt;z-index:251677696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73.9pt;margin-top:544.3pt;width:2in;height:37.55pt;z-index:251676672">
            <v:textbox>
              <w:txbxContent>
                <w:p w:rsidR="003A64CA" w:rsidRDefault="003A64CA" w:rsidP="003A64CA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报送上级公共信用工作机构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32" style="position:absolute;left:0;text-align:left;margin-left:61.7pt;margin-top:74.8pt;width:0;height:15.65pt;z-index:251719680" o:connectortype="straight">
            <v:stroke dashstyle="dashDot"/>
          </v:shape>
        </w:pict>
      </w:r>
      <w:r>
        <w:rPr>
          <w:noProof/>
        </w:rPr>
        <w:pict>
          <v:shape id="_x0000_s1087" type="#_x0000_t32" style="position:absolute;left:0;text-align:left;margin-left:61.8pt;margin-top:74.8pt;width:136.5pt;height:.05pt;z-index:251718656" o:connectortype="straight">
            <v:stroke dashstyle="dashDot"/>
          </v:shape>
        </w:pict>
      </w:r>
      <w:r>
        <w:rPr>
          <w:noProof/>
        </w:rPr>
        <w:pict>
          <v:shape id="_x0000_s1089" type="#_x0000_t202" style="position:absolute;left:0;text-align:left;margin-left:3.6pt;margin-top:90.45pt;width:110.8pt;height:189.05pt;z-index:251720704">
            <v:textbox>
              <w:txbxContent>
                <w:p w:rsidR="00E65F9C" w:rsidRPr="00DB3A3D" w:rsidRDefault="00E65F9C" w:rsidP="00E65F9C">
                  <w:pPr>
                    <w:spacing w:line="300" w:lineRule="exact"/>
                    <w:ind w:firstLineChars="0" w:firstLine="0"/>
                    <w:rPr>
                      <w:szCs w:val="21"/>
                    </w:rPr>
                  </w:pPr>
                  <w:r w:rsidRPr="00DB3A3D">
                    <w:rPr>
                      <w:szCs w:val="21"/>
                    </w:rPr>
                    <w:t>材料：</w:t>
                  </w:r>
                </w:p>
                <w:p w:rsidR="00E65F9C" w:rsidRPr="00DB3A3D" w:rsidRDefault="00E65F9C" w:rsidP="00E65F9C">
                  <w:pPr>
                    <w:spacing w:line="300" w:lineRule="exact"/>
                    <w:ind w:firstLineChars="0" w:firstLine="0"/>
                    <w:rPr>
                      <w:szCs w:val="21"/>
                    </w:rPr>
                  </w:pPr>
                  <w:r w:rsidRPr="00DB3A3D">
                    <w:rPr>
                      <w:szCs w:val="21"/>
                    </w:rPr>
                    <w:t>（一）信用修复申请表；</w:t>
                  </w:r>
                  <w:r w:rsidRPr="00DB3A3D">
                    <w:rPr>
                      <w:szCs w:val="21"/>
                    </w:rPr>
                    <w:t xml:space="preserve"> </w:t>
                  </w:r>
                </w:p>
                <w:p w:rsidR="00E65F9C" w:rsidRPr="00DB3A3D" w:rsidRDefault="00E65F9C" w:rsidP="00E65F9C">
                  <w:pPr>
                    <w:spacing w:line="300" w:lineRule="exact"/>
                    <w:ind w:firstLineChars="0" w:firstLine="0"/>
                    <w:rPr>
                      <w:szCs w:val="21"/>
                    </w:rPr>
                  </w:pPr>
                  <w:r w:rsidRPr="00DB3A3D">
                    <w:rPr>
                      <w:szCs w:val="21"/>
                    </w:rPr>
                    <w:t>（二）载有统一社会信用代码的证件（营业执照副本、居民身份证等）的原件及复印件，以及</w:t>
                  </w:r>
                  <w:r w:rsidRPr="00DB3A3D">
                    <w:rPr>
                      <w:rFonts w:hint="eastAsia"/>
                      <w:szCs w:val="21"/>
                    </w:rPr>
                    <w:t>《</w:t>
                  </w:r>
                  <w:r w:rsidRPr="00DB3A3D">
                    <w:rPr>
                      <w:szCs w:val="21"/>
                    </w:rPr>
                    <w:t>浙江省公共信用修复管理暂行办法</w:t>
                  </w:r>
                  <w:r w:rsidRPr="00DB3A3D">
                    <w:rPr>
                      <w:rFonts w:hint="eastAsia"/>
                      <w:szCs w:val="21"/>
                    </w:rPr>
                    <w:t>》</w:t>
                  </w:r>
                  <w:r w:rsidRPr="00DB3A3D">
                    <w:rPr>
                      <w:szCs w:val="21"/>
                    </w:rPr>
                    <w:t>第五条第一项、第六条规定行为的相关佐证材料。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516.35pt;margin-top:427.9pt;width:35.7pt;height:56.35pt;z-index:251685888">
            <v:textbox style="mso-next-textbox:#_x0000_s1055">
              <w:txbxContent>
                <w:p w:rsidR="00E77598" w:rsidRDefault="003A64CA" w:rsidP="003A64CA">
                  <w:pPr>
                    <w:spacing w:line="240" w:lineRule="exact"/>
                    <w:ind w:firstLineChars="0" w:firstLine="0"/>
                    <w:jc w:val="center"/>
                    <w:rPr>
                      <w:sz w:val="18"/>
                      <w:szCs w:val="18"/>
                    </w:rPr>
                  </w:pPr>
                  <w:r w:rsidRPr="00AA3C7D">
                    <w:rPr>
                      <w:rFonts w:hint="eastAsia"/>
                      <w:sz w:val="18"/>
                      <w:szCs w:val="18"/>
                    </w:rPr>
                    <w:t>告知</w:t>
                  </w:r>
                </w:p>
                <w:p w:rsidR="00E77598" w:rsidRDefault="003A64CA" w:rsidP="003A64CA">
                  <w:pPr>
                    <w:spacing w:line="240" w:lineRule="exact"/>
                    <w:ind w:firstLineChars="0" w:firstLine="0"/>
                    <w:jc w:val="center"/>
                    <w:rPr>
                      <w:sz w:val="18"/>
                      <w:szCs w:val="18"/>
                    </w:rPr>
                  </w:pPr>
                  <w:r w:rsidRPr="00AA3C7D">
                    <w:rPr>
                      <w:rFonts w:hint="eastAsia"/>
                      <w:sz w:val="18"/>
                      <w:szCs w:val="18"/>
                    </w:rPr>
                    <w:t>利害</w:t>
                  </w:r>
                </w:p>
                <w:p w:rsidR="003A64CA" w:rsidRPr="00AA3C7D" w:rsidRDefault="003A64CA" w:rsidP="003A64CA">
                  <w:pPr>
                    <w:spacing w:line="240" w:lineRule="exact"/>
                    <w:ind w:firstLineChars="0" w:firstLine="0"/>
                    <w:jc w:val="center"/>
                    <w:rPr>
                      <w:sz w:val="18"/>
                      <w:szCs w:val="18"/>
                    </w:rPr>
                  </w:pPr>
                  <w:r w:rsidRPr="00AA3C7D">
                    <w:rPr>
                      <w:rFonts w:hint="eastAsia"/>
                      <w:sz w:val="18"/>
                      <w:szCs w:val="18"/>
                    </w:rPr>
                    <w:t>关系人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32" style="position:absolute;left:0;text-align:left;margin-left:448.75pt;margin-top:410.35pt;width:.05pt;height:35.1pt;z-index:251708416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left:0;text-align:left;margin-left:533.9pt;margin-top:385.5pt;width:0;height:124.4pt;flip:y;z-index:251683840" o:connectortype="straight"/>
        </w:pict>
      </w:r>
      <w:r>
        <w:rPr>
          <w:noProof/>
        </w:rPr>
        <w:pict>
          <v:shape id="_x0000_s1054" type="#_x0000_t32" style="position:absolute;left:0;text-align:left;margin-left:509.45pt;margin-top:385.5pt;width:24.45pt;height:0;flip:x;z-index:251684864" o:connectortype="straight">
            <v:stroke endarrow="block"/>
          </v:shape>
        </w:pict>
      </w:r>
      <w:r>
        <w:rPr>
          <w:noProof/>
        </w:rPr>
        <w:pict>
          <v:shape id="_x0000_s1037" type="#_x0000_t202" style="position:absolute;left:0;text-align:left;margin-left:391.75pt;margin-top:362.8pt;width:117.7pt;height:47.55pt;z-index:251669504">
            <v:textbox style="mso-next-textbox:#_x0000_s1037">
              <w:txbxContent>
                <w:p w:rsidR="00275CE7" w:rsidRPr="00D32CC3" w:rsidRDefault="00275CE7" w:rsidP="00D32CC3">
                  <w:pPr>
                    <w:spacing w:line="240" w:lineRule="exact"/>
                    <w:ind w:firstLineChars="0" w:firstLine="0"/>
                    <w:rPr>
                      <w:sz w:val="18"/>
                      <w:szCs w:val="18"/>
                    </w:rPr>
                  </w:pPr>
                  <w:r w:rsidRPr="00D32CC3">
                    <w:rPr>
                      <w:rFonts w:hint="eastAsia"/>
                      <w:sz w:val="18"/>
                      <w:szCs w:val="18"/>
                    </w:rPr>
                    <w:t>利害关系人</w:t>
                  </w:r>
                  <w:r w:rsidR="003A64CA" w:rsidRPr="00D32CC3">
                    <w:rPr>
                      <w:rFonts w:hint="eastAsia"/>
                      <w:sz w:val="18"/>
                      <w:szCs w:val="18"/>
                    </w:rPr>
                    <w:t>可</w:t>
                  </w:r>
                  <w:r w:rsidRPr="00D32CC3">
                    <w:rPr>
                      <w:rFonts w:hint="eastAsia"/>
                      <w:sz w:val="18"/>
                      <w:szCs w:val="18"/>
                    </w:rPr>
                    <w:t>向</w:t>
                  </w:r>
                  <w:proofErr w:type="gramStart"/>
                  <w:r w:rsidR="003A64CA" w:rsidRPr="00D32CC3">
                    <w:rPr>
                      <w:sz w:val="18"/>
                      <w:szCs w:val="18"/>
                    </w:rPr>
                    <w:t>作出</w:t>
                  </w:r>
                  <w:proofErr w:type="gramEnd"/>
                  <w:r w:rsidR="003A64CA" w:rsidRPr="00D32CC3">
                    <w:rPr>
                      <w:sz w:val="18"/>
                      <w:szCs w:val="18"/>
                    </w:rPr>
                    <w:t>信用修复确认的公共信用信息提供单位提出异议申请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32" style="position:absolute;left:0;text-align:left;margin-left:329.15pt;margin-top:175.6pt;width:24.45pt;height:0;z-index:251693056" o:connectortype="straight"/>
        </w:pict>
      </w:r>
      <w:r>
        <w:rPr>
          <w:noProof/>
        </w:rPr>
        <w:pict>
          <v:shape id="_x0000_s1063" type="#_x0000_t32" style="position:absolute;left:0;text-align:left;margin-left:353.55pt;margin-top:74.8pt;width:.05pt;height:100.8pt;flip:y;z-index:251694080" o:connectortype="straight"/>
        </w:pict>
      </w:r>
      <w:r>
        <w:rPr>
          <w:noProof/>
        </w:rPr>
        <w:pict>
          <v:shape id="_x0000_s1082" type="#_x0000_t202" style="position:absolute;left:0;text-align:left;margin-left:131.35pt;margin-top:156.8pt;width:41.35pt;height:23.8pt;z-index:251713536">
            <v:textbox style="mso-next-textbox:#_x0000_s1082">
              <w:txbxContent>
                <w:p w:rsidR="00E978BB" w:rsidRDefault="00E978BB" w:rsidP="00E978BB">
                  <w:pPr>
                    <w:spacing w:line="340" w:lineRule="exact"/>
                    <w:ind w:firstLineChars="0" w:firstLine="0"/>
                  </w:pPr>
                  <w:r>
                    <w:rPr>
                      <w:rFonts w:hint="eastAsia"/>
                    </w:rPr>
                    <w:t>告知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32" style="position:absolute;left:0;text-align:left;margin-left:153.9pt;margin-top:19.05pt;width:56.85pt;height:.05pt;z-index:251712512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left:0;text-align:left;margin-left:150.7pt;margin-top:19.05pt;width:3.2pt;height:441.4pt;flip:y;z-index:251711488" o:connectortype="straight"/>
        </w:pict>
      </w:r>
      <w:r>
        <w:rPr>
          <w:noProof/>
        </w:rPr>
        <w:pict>
          <v:shape id="_x0000_s1079" type="#_x0000_t32" style="position:absolute;left:0;text-align:left;margin-left:150.7pt;margin-top:460.45pt;width:30.7pt;height:0;z-index:251710464" o:connectortype="straight"/>
        </w:pict>
      </w:r>
      <w:r>
        <w:rPr>
          <w:noProof/>
        </w:rPr>
        <w:pict>
          <v:shape id="_x0000_s1078" type="#_x0000_t32" style="position:absolute;left:0;text-align:left;margin-left:484.4pt;margin-top:521.2pt;width:0;height:26.3pt;z-index:251709440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left:0;text-align:left;margin-left:309.75pt;margin-top:351.5pt;width:0;height:19.45pt;z-index:251707392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left:0;text-align:left;margin-left:216.45pt;margin-top:351.5pt;width:0;height:19.45pt;z-index:251706368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left:0;text-align:left;margin-left:216.45pt;margin-top:295.9pt;width:0;height:24.95pt;z-index:251705344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left:0;text-align:left;margin-left:422.25pt;margin-top:167.45pt;width:37.1pt;height:0;z-index:251704320" o:connectortype="straight">
            <v:stroke endarrow="block"/>
          </v:shape>
        </w:pict>
      </w:r>
      <w:r>
        <w:rPr>
          <w:noProof/>
        </w:rPr>
        <w:pict>
          <v:shape id="_x0000_s1072" type="#_x0000_t202" style="position:absolute;left:0;text-align:left;margin-left:459.35pt;margin-top:117.35pt;width:85.8pt;height:95.2pt;z-index:251703296">
            <v:textbox style="mso-next-textbox:#_x0000_s1072">
              <w:txbxContent>
                <w:p w:rsidR="00D31BC5" w:rsidRPr="00D97F79" w:rsidRDefault="00D31BC5" w:rsidP="00054E07">
                  <w:pPr>
                    <w:spacing w:line="240" w:lineRule="exact"/>
                    <w:ind w:firstLineChars="0" w:firstLine="0"/>
                    <w:rPr>
                      <w:sz w:val="18"/>
                      <w:szCs w:val="18"/>
                    </w:rPr>
                  </w:pPr>
                  <w:r w:rsidRPr="00D97F79">
                    <w:rPr>
                      <w:rFonts w:hint="eastAsia"/>
                      <w:sz w:val="18"/>
                      <w:szCs w:val="18"/>
                    </w:rPr>
                    <w:t>不良信息主体可在</w:t>
                  </w:r>
                  <w:r w:rsidR="00D97F79" w:rsidRPr="00D97F79">
                    <w:rPr>
                      <w:sz w:val="18"/>
                      <w:szCs w:val="18"/>
                    </w:rPr>
                    <w:t>收到不予信用修复告知书</w:t>
                  </w:r>
                  <w:r w:rsidR="00D97F79" w:rsidRPr="00D97F79">
                    <w:rPr>
                      <w:sz w:val="18"/>
                      <w:szCs w:val="18"/>
                    </w:rPr>
                    <w:t>5</w:t>
                  </w:r>
                  <w:r w:rsidR="00D97F79" w:rsidRPr="00D97F79">
                    <w:rPr>
                      <w:sz w:val="18"/>
                      <w:szCs w:val="18"/>
                    </w:rPr>
                    <w:t>个工作日内，向公共信用信息提供单位上一级主管部门提出异议申请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387.2pt;margin-top:143.05pt;width:35.05pt;height:45.7pt;z-index:251702272">
            <v:textbox style="mso-next-textbox:#_x0000_s1071">
              <w:txbxContent>
                <w:p w:rsidR="00D31BC5" w:rsidRPr="00D31BC5" w:rsidRDefault="00D31BC5" w:rsidP="00D31BC5">
                  <w:pPr>
                    <w:spacing w:line="240" w:lineRule="exact"/>
                    <w:ind w:firstLineChars="0" w:firstLine="0"/>
                    <w:jc w:val="center"/>
                    <w:rPr>
                      <w:sz w:val="18"/>
                      <w:szCs w:val="18"/>
                    </w:rPr>
                  </w:pPr>
                  <w:r w:rsidRPr="00D31BC5">
                    <w:rPr>
                      <w:rFonts w:hint="eastAsia"/>
                      <w:sz w:val="18"/>
                      <w:szCs w:val="18"/>
                    </w:rPr>
                    <w:t>书面告知理由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32" style="position:absolute;left:0;text-align:left;margin-left:321.55pt;margin-top:15.7pt;width:83.35pt;height:0;flip:x;z-index:251701248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404.9pt;margin-top:14.7pt;width:0;height:264.8pt;flip:y;z-index:251700224" o:connectortype="straight"/>
        </w:pict>
      </w:r>
      <w:r>
        <w:rPr>
          <w:noProof/>
        </w:rPr>
        <w:pict>
          <v:shape id="_x0000_s1068" type="#_x0000_t32" style="position:absolute;left:0;text-align:left;margin-left:349.8pt;margin-top:279.5pt;width:55.1pt;height:0;z-index:251699200" o:connectortype="straight"/>
        </w:pict>
      </w:r>
      <w:r>
        <w:rPr>
          <w:noProof/>
        </w:rPr>
        <w:pict>
          <v:shape id="_x0000_s1066" type="#_x0000_t32" style="position:absolute;left:0;text-align:left;margin-left:216.55pt;margin-top:245.1pt;width:0;height:17.65pt;z-index:251697152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313.5pt;margin-top:245.1pt;width:0;height:17.65pt;z-index:251698176" o:connectortype="straight">
            <v:stroke endarrow="block"/>
          </v:shape>
        </w:pict>
      </w:r>
      <w:r>
        <w:rPr>
          <w:noProof/>
        </w:rPr>
        <w:pict>
          <v:shape id="_x0000_s1033" type="#_x0000_t202" style="position:absolute;left:0;text-align:left;margin-left:281.55pt;margin-top:262.75pt;width:68.25pt;height:33.15pt;z-index:251665408">
            <v:textbox style="mso-next-textbox:#_x0000_s1033">
              <w:txbxContent>
                <w:p w:rsidR="00275CE7" w:rsidRDefault="00275CE7" w:rsidP="00275CE7">
                  <w:pPr>
                    <w:spacing w:line="240" w:lineRule="exact"/>
                    <w:ind w:firstLineChars="0" w:firstLine="0"/>
                  </w:pPr>
                  <w:r>
                    <w:rPr>
                      <w:rFonts w:hint="eastAsia"/>
                    </w:rPr>
                    <w:t>不符合修复条件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81.4pt;margin-top:262.75pt;width:73.85pt;height:33.15pt;z-index:251664384">
            <v:textbox style="mso-next-textbox:#_x0000_s1032">
              <w:txbxContent>
                <w:p w:rsidR="00275CE7" w:rsidRDefault="00275CE7" w:rsidP="00275CE7">
                  <w:pPr>
                    <w:spacing w:line="240" w:lineRule="exact"/>
                    <w:ind w:firstLineChars="0" w:firstLine="0"/>
                  </w:pPr>
                  <w:r>
                    <w:rPr>
                      <w:rFonts w:hint="eastAsia"/>
                    </w:rPr>
                    <w:t>符合修复条件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321.55pt;margin-top:97.95pt;width:70.2pt;height:31.3pt;z-index:251696128">
            <v:textbox style="mso-next-textbox:#_x0000_s1065">
              <w:txbxContent>
                <w:p w:rsidR="00D31BC5" w:rsidRPr="00D31BC5" w:rsidRDefault="00D31BC5" w:rsidP="00D31BC5">
                  <w:pPr>
                    <w:spacing w:line="240" w:lineRule="exact"/>
                    <w:ind w:firstLineChars="0" w:firstLine="0"/>
                    <w:jc w:val="center"/>
                    <w:rPr>
                      <w:sz w:val="18"/>
                      <w:szCs w:val="18"/>
                    </w:rPr>
                  </w:pPr>
                  <w:r w:rsidRPr="00D31BC5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D31BC5">
                    <w:rPr>
                      <w:rFonts w:hint="eastAsia"/>
                      <w:sz w:val="18"/>
                      <w:szCs w:val="18"/>
                    </w:rPr>
                    <w:t>个工作日内一次性告知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32" style="position:absolute;left:0;text-align:left;margin-left:336.05pt;margin-top:74.8pt;width:17.5pt;height:0;flip:x;z-index:251695104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231.5pt;margin-top:185.6pt;width:0;height:21.9pt;z-index:251692032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299.1pt;margin-top:149.9pt;width:0;height:17.55pt;z-index:251691008" o:connectortype="straight"/>
        </w:pict>
      </w:r>
      <w:r>
        <w:rPr>
          <w:noProof/>
        </w:rPr>
        <w:pict>
          <v:shape id="_x0000_s1059" type="#_x0000_t32" style="position:absolute;left:0;text-align:left;margin-left:231.5pt;margin-top:149.9pt;width:0;height:17.55pt;z-index:251689984" o:connectortype="straight"/>
        </w:pict>
      </w:r>
      <w:r>
        <w:rPr>
          <w:noProof/>
        </w:rPr>
        <w:pict>
          <v:shape id="_x0000_s1058" type="#_x0000_t32" style="position:absolute;left:0;text-align:left;margin-left:264.05pt;margin-top:90.45pt;width:0;height:33.2pt;z-index:251688960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264.05pt;margin-top:29.1pt;width:0;height:28.8pt;z-index:251687936" o:connectortype="straight">
            <v:stroke endarrow="block"/>
          </v:shape>
        </w:pict>
      </w:r>
      <w:r>
        <w:rPr>
          <w:noProof/>
        </w:rPr>
        <w:pict>
          <v:shape id="_x0000_s1056" type="#_x0000_t202" style="position:absolute;left:0;text-align:left;margin-left:465pt;margin-top:547.5pt;width:61.35pt;height:27.55pt;z-index:251686912">
            <v:textbox style="mso-next-textbox:#_x0000_s1056">
              <w:txbxContent>
                <w:p w:rsidR="000F4C1E" w:rsidRDefault="000F4C1E" w:rsidP="000F4C1E">
                  <w:pPr>
                    <w:spacing w:line="340" w:lineRule="exact"/>
                    <w:ind w:firstLineChars="0" w:firstLine="0"/>
                  </w:pPr>
                  <w:r>
                    <w:rPr>
                      <w:rFonts w:hint="eastAsia"/>
                    </w:rPr>
                    <w:t>不予修复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409.9pt;margin-top:445.45pt;width:87.65pt;height:32.55pt;z-index:251671552">
            <v:textbox>
              <w:txbxContent>
                <w:p w:rsidR="003A64CA" w:rsidRDefault="003A64CA" w:rsidP="003A64CA">
                  <w:pPr>
                    <w:spacing w:line="240" w:lineRule="exact"/>
                    <w:ind w:firstLineChars="0" w:firstLine="0"/>
                  </w:pPr>
                  <w:r>
                    <w:rPr>
                      <w:rFonts w:hint="eastAsia"/>
                    </w:rPr>
                    <w:t>受理、核实、处理异议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32" style="position:absolute;left:0;text-align:left;margin-left:522.6pt;margin-top:509.9pt;width:11.3pt;height:0;z-index:251682816" o:connectortype="straight"/>
        </w:pict>
      </w:r>
      <w:r>
        <w:rPr>
          <w:noProof/>
        </w:rPr>
        <w:pict>
          <v:shape id="_x0000_s1043" type="#_x0000_t202" style="position:absolute;left:0;text-align:left;margin-left:465pt;margin-top:498.05pt;width:57.6pt;height:23.15pt;z-index:251674624">
            <v:textbox>
              <w:txbxContent>
                <w:p w:rsidR="003A64CA" w:rsidRDefault="003A64CA" w:rsidP="003A64CA">
                  <w:pPr>
                    <w:spacing w:line="280" w:lineRule="exact"/>
                    <w:ind w:firstLineChars="0" w:firstLine="0"/>
                  </w:pPr>
                  <w:r>
                    <w:rPr>
                      <w:rFonts w:hint="eastAsia"/>
                    </w:rPr>
                    <w:t>异议成立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32" style="position:absolute;left:0;text-align:left;margin-left:483.8pt;margin-top:478pt;width:.6pt;height:20.05pt;z-index:251681792" o:connectortype="straight"/>
        </w:pict>
      </w:r>
      <w:r>
        <w:rPr>
          <w:noProof/>
        </w:rPr>
        <w:pict>
          <v:shape id="_x0000_s1049" type="#_x0000_t32" style="position:absolute;left:0;text-align:left;margin-left:426.8pt;margin-top:478pt;width:0;height:20.05pt;z-index:251680768" o:connectortype="straight"/>
        </w:pict>
      </w:r>
      <w:r>
        <w:rPr>
          <w:noProof/>
        </w:rPr>
        <w:pict>
          <v:shape id="_x0000_s1048" type="#_x0000_t32" style="position:absolute;left:0;text-align:left;margin-left:292.85pt;margin-top:478pt;width:0;height:32.55pt;flip:y;z-index:251679744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292.85pt;margin-top:509.9pt;width:88.25pt;height:.65pt;z-index:251678720" o:connectortype="straight"/>
        </w:pict>
      </w:r>
      <w:r>
        <w:rPr>
          <w:noProof/>
        </w:rPr>
        <w:pict>
          <v:shape id="_x0000_s1044" type="#_x0000_t32" style="position:absolute;left:0;text-align:left;margin-left:216.45pt;margin-top:398.5pt;width:0;height:42.55pt;z-index:251675648" o:connectortype="straight">
            <v:stroke endarrow="block"/>
          </v:shape>
        </w:pict>
      </w:r>
      <w:r>
        <w:rPr>
          <w:noProof/>
        </w:rPr>
        <w:pict>
          <v:shape id="_x0000_s1042" type="#_x0000_t202" style="position:absolute;left:0;text-align:left;margin-left:381.1pt;margin-top:498.05pt;width:67.65pt;height:23.15pt;z-index:251673600">
            <v:textbox>
              <w:txbxContent>
                <w:p w:rsidR="003A64CA" w:rsidRDefault="003A64CA" w:rsidP="003A64CA">
                  <w:pPr>
                    <w:spacing w:line="280" w:lineRule="exact"/>
                    <w:ind w:firstLineChars="0" w:firstLine="0"/>
                  </w:pPr>
                  <w:r>
                    <w:rPr>
                      <w:rFonts w:hint="eastAsia"/>
                    </w:rPr>
                    <w:t>异议不成立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81.4pt;margin-top:441.05pt;width:132.1pt;height:36.95pt;z-index:251672576">
            <v:textbox>
              <w:txbxContent>
                <w:p w:rsidR="003A64CA" w:rsidRDefault="003A64CA" w:rsidP="003A64CA">
                  <w:pPr>
                    <w:spacing w:line="300" w:lineRule="exact"/>
                    <w:ind w:firstLineChars="0" w:firstLine="0"/>
                  </w:pPr>
                  <w:r>
                    <w:rPr>
                      <w:rFonts w:hint="eastAsia"/>
                    </w:rPr>
                    <w:t>制作“信用修复确认通知书”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left:0;text-align:left;margin-left:349.8pt;margin-top:383.45pt;width:41.95pt;height:0;z-index:251670528" o:connectortype="straight">
            <v:stroke endarrow="block"/>
          </v:shape>
        </w:pict>
      </w:r>
      <w:r>
        <w:rPr>
          <w:noProof/>
        </w:rPr>
        <w:pict>
          <v:shape id="_x0000_s1036" type="#_x0000_t202" style="position:absolute;left:0;text-align:left;margin-left:277.8pt;margin-top:370.95pt;width:1in;height:27.55pt;z-index:251668480">
            <v:textbox>
              <w:txbxContent>
                <w:p w:rsidR="00275CE7" w:rsidRDefault="00275CE7" w:rsidP="00275CE7">
                  <w:pPr>
                    <w:spacing w:line="340" w:lineRule="exact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有异议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81.4pt;margin-top:370.95pt;width:73.85pt;height:27.55pt;z-index:251667456">
            <v:textbox>
              <w:txbxContent>
                <w:p w:rsidR="00275CE7" w:rsidRDefault="00275CE7" w:rsidP="00275CE7">
                  <w:pPr>
                    <w:spacing w:line="340" w:lineRule="exact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无异议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81.4pt;margin-top:320.85pt;width:168.4pt;height:30.65pt;z-index:251666432">
            <v:textbox>
              <w:txbxContent>
                <w:p w:rsidR="00275CE7" w:rsidRDefault="00275CE7" w:rsidP="00275CE7">
                  <w:pPr>
                    <w:spacing w:line="240" w:lineRule="exact"/>
                    <w:ind w:firstLineChars="0" w:firstLine="0"/>
                  </w:pPr>
                  <w:r>
                    <w:rPr>
                      <w:rFonts w:hint="eastAsia"/>
                    </w:rPr>
                    <w:t>确认信用修复，门户网站公示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个工作日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81.4pt;margin-top:207.5pt;width:168.4pt;height:37.6pt;z-index:251663360">
            <v:textbox>
              <w:txbxContent>
                <w:p w:rsidR="00275CE7" w:rsidRDefault="00275CE7" w:rsidP="00275CE7">
                  <w:pPr>
                    <w:spacing w:line="300" w:lineRule="exact"/>
                    <w:ind w:firstLineChars="0" w:firstLine="0"/>
                  </w:pPr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个工作日内核实材料真实性、准确性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81.55pt;margin-top:167.45pt;width:47.6pt;height:18.15pt;z-index:251662336">
            <v:textbox>
              <w:txbxContent>
                <w:p w:rsidR="00275CE7" w:rsidRDefault="00275CE7" w:rsidP="00275CE7">
                  <w:pPr>
                    <w:spacing w:line="240" w:lineRule="exact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不齐备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10.75pt;margin-top:167.45pt;width:38.9pt;height:18.15pt;z-index:251661312">
            <v:textbox>
              <w:txbxContent>
                <w:p w:rsidR="00275CE7" w:rsidRDefault="00275CE7" w:rsidP="00275CE7">
                  <w:pPr>
                    <w:spacing w:line="240" w:lineRule="exact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齐备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16.45pt;margin-top:123.65pt;width:97.05pt;height:26.25pt;z-index:251660288">
            <v:textbox>
              <w:txbxContent>
                <w:p w:rsidR="00275CE7" w:rsidRDefault="00275CE7" w:rsidP="00275CE7">
                  <w:pPr>
                    <w:spacing w:line="320" w:lineRule="exact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材料齐备性审查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98.3pt;margin-top:57.9pt;width:137.75pt;height:32.55pt;z-index:251659264">
            <v:textbox>
              <w:txbxContent>
                <w:p w:rsidR="005612E4" w:rsidRPr="00275CE7" w:rsidRDefault="00275CE7" w:rsidP="00275CE7">
                  <w:pPr>
                    <w:spacing w:line="240" w:lineRule="exact"/>
                    <w:ind w:firstLineChars="0" w:firstLine="0"/>
                  </w:pPr>
                  <w:r>
                    <w:rPr>
                      <w:szCs w:val="32"/>
                    </w:rPr>
                    <w:t>提出信用修复申请</w:t>
                  </w:r>
                  <w:r>
                    <w:rPr>
                      <w:rFonts w:hint="eastAsia"/>
                      <w:szCs w:val="32"/>
                    </w:rPr>
                    <w:t>，提供申请证件和有关资料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10.75pt;margin-top:6.55pt;width:110.8pt;height:22.55pt;z-index:251658240">
            <v:textbox>
              <w:txbxContent>
                <w:p w:rsidR="005612E4" w:rsidRDefault="005612E4" w:rsidP="005612E4">
                  <w:pPr>
                    <w:spacing w:line="300" w:lineRule="exact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不良信息主体</w:t>
                  </w:r>
                </w:p>
              </w:txbxContent>
            </v:textbox>
          </v:shape>
        </w:pict>
      </w:r>
    </w:p>
    <w:sectPr w:rsidR="00DE785C" w:rsidSect="00DE7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93A" w:rsidRDefault="00C9693A" w:rsidP="00171F24">
      <w:pPr>
        <w:spacing w:line="240" w:lineRule="auto"/>
        <w:ind w:firstLine="420"/>
      </w:pPr>
      <w:r>
        <w:separator/>
      </w:r>
    </w:p>
  </w:endnote>
  <w:endnote w:type="continuationSeparator" w:id="0">
    <w:p w:rsidR="00C9693A" w:rsidRDefault="00C9693A" w:rsidP="00171F2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24" w:rsidRDefault="00171F24" w:rsidP="00171F24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24" w:rsidRDefault="00171F24" w:rsidP="00171F24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24" w:rsidRDefault="00171F24" w:rsidP="00171F24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93A" w:rsidRDefault="00C9693A" w:rsidP="00171F24">
      <w:pPr>
        <w:spacing w:line="240" w:lineRule="auto"/>
        <w:ind w:firstLine="420"/>
      </w:pPr>
      <w:r>
        <w:separator/>
      </w:r>
    </w:p>
  </w:footnote>
  <w:footnote w:type="continuationSeparator" w:id="0">
    <w:p w:rsidR="00C9693A" w:rsidRDefault="00C9693A" w:rsidP="00171F24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24" w:rsidRDefault="00171F24" w:rsidP="00171F2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24" w:rsidRDefault="00171F24" w:rsidP="00171F24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24" w:rsidRDefault="00171F24" w:rsidP="00171F24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85C"/>
    <w:rsid w:val="000150B3"/>
    <w:rsid w:val="00054E07"/>
    <w:rsid w:val="000F4C1E"/>
    <w:rsid w:val="00140F25"/>
    <w:rsid w:val="00171F24"/>
    <w:rsid w:val="00275CE7"/>
    <w:rsid w:val="002C48CD"/>
    <w:rsid w:val="002F0B67"/>
    <w:rsid w:val="00385AC7"/>
    <w:rsid w:val="003A64CA"/>
    <w:rsid w:val="004D0865"/>
    <w:rsid w:val="00560BAE"/>
    <w:rsid w:val="005612E4"/>
    <w:rsid w:val="006B0A1F"/>
    <w:rsid w:val="00866468"/>
    <w:rsid w:val="009905A1"/>
    <w:rsid w:val="00A147EB"/>
    <w:rsid w:val="00AA3C7D"/>
    <w:rsid w:val="00B96452"/>
    <w:rsid w:val="00BA2833"/>
    <w:rsid w:val="00BD7DD9"/>
    <w:rsid w:val="00C9693A"/>
    <w:rsid w:val="00D21B2D"/>
    <w:rsid w:val="00D31BC5"/>
    <w:rsid w:val="00D32CC3"/>
    <w:rsid w:val="00D97F79"/>
    <w:rsid w:val="00DB3A3D"/>
    <w:rsid w:val="00DE785C"/>
    <w:rsid w:val="00E65F9C"/>
    <w:rsid w:val="00E77598"/>
    <w:rsid w:val="00E978BB"/>
    <w:rsid w:val="00EA6AF7"/>
    <w:rsid w:val="00F4722A"/>
    <w:rsid w:val="00F709BD"/>
    <w:rsid w:val="00F81343"/>
    <w:rsid w:val="00FF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5" type="connector" idref="#_x0000_s1058"/>
        <o:r id="V:Rule36" type="connector" idref="#_x0000_s1063"/>
        <o:r id="V:Rule37" type="connector" idref="#_x0000_s1047"/>
        <o:r id="V:Rule38" type="connector" idref="#_x0000_s1048"/>
        <o:r id="V:Rule39" type="connector" idref="#_x0000_s1088"/>
        <o:r id="V:Rule40" type="connector" idref="#_x0000_s1087"/>
        <o:r id="V:Rule41" type="connector" idref="#_x0000_s1044"/>
        <o:r id="V:Rule42" type="connector" idref="#_x0000_s1052"/>
        <o:r id="V:Rule43" type="connector" idref="#_x0000_s1051"/>
        <o:r id="V:Rule44" type="connector" idref="#_x0000_s1075"/>
        <o:r id="V:Rule45" type="connector" idref="#_x0000_s1046"/>
        <o:r id="V:Rule46" type="connector" idref="#_x0000_s1059"/>
        <o:r id="V:Rule47" type="connector" idref="#_x0000_s1080"/>
        <o:r id="V:Rule48" type="connector" idref="#_x0000_s1060"/>
        <o:r id="V:Rule49" type="connector" idref="#_x0000_s1062"/>
        <o:r id="V:Rule50" type="connector" idref="#_x0000_s1078"/>
        <o:r id="V:Rule51" type="connector" idref="#_x0000_s1077"/>
        <o:r id="V:Rule52" type="connector" idref="#_x0000_s1049"/>
        <o:r id="V:Rule53" type="connector" idref="#_x0000_s1074"/>
        <o:r id="V:Rule54" type="connector" idref="#_x0000_s1069"/>
        <o:r id="V:Rule55" type="connector" idref="#_x0000_s1076"/>
        <o:r id="V:Rule56" type="connector" idref="#_x0000_s1079"/>
        <o:r id="V:Rule57" type="connector" idref="#_x0000_s1064"/>
        <o:r id="V:Rule58" type="connector" idref="#_x0000_s1067"/>
        <o:r id="V:Rule59" type="connector" idref="#_x0000_s1081"/>
        <o:r id="V:Rule60" type="connector" idref="#_x0000_s1061"/>
        <o:r id="V:Rule61" type="connector" idref="#_x0000_s1070"/>
        <o:r id="V:Rule62" type="connector" idref="#_x0000_s1039"/>
        <o:r id="V:Rule63" type="connector" idref="#_x0000_s1068"/>
        <o:r id="V:Rule64" type="connector" idref="#_x0000_s1073"/>
        <o:r id="V:Rule65" type="connector" idref="#_x0000_s1057"/>
        <o:r id="V:Rule66" type="connector" idref="#_x0000_s1054"/>
        <o:r id="V:Rule67" type="connector" idref="#_x0000_s1066"/>
        <o:r id="V:Rule68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F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1F2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1F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</Words>
  <Characters>75</Characters>
  <Application>Microsoft Office Word</Application>
  <DocSecurity>0</DocSecurity>
  <Lines>1</Lines>
  <Paragraphs>1</Paragraphs>
  <ScaleCrop>false</ScaleCrop>
  <Company>Lenovo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蓝贵华</dc:creator>
  <cp:lastModifiedBy>蓝贵华</cp:lastModifiedBy>
  <cp:revision>18</cp:revision>
  <cp:lastPrinted>2019-10-09T03:19:00Z</cp:lastPrinted>
  <dcterms:created xsi:type="dcterms:W3CDTF">2019-10-09T01:50:00Z</dcterms:created>
  <dcterms:modified xsi:type="dcterms:W3CDTF">2019-10-10T03:08:00Z</dcterms:modified>
</cp:coreProperties>
</file>